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68" w:rsidRDefault="00A33668" w:rsidP="00FD6082">
      <w:pPr>
        <w:jc w:val="center"/>
        <w:rPr>
          <w:b/>
          <w:sz w:val="52"/>
        </w:rPr>
      </w:pPr>
    </w:p>
    <w:p w:rsidR="00A33668" w:rsidRDefault="00A33668" w:rsidP="00FD6082">
      <w:pPr>
        <w:jc w:val="center"/>
        <w:rPr>
          <w:b/>
          <w:sz w:val="52"/>
        </w:rPr>
      </w:pPr>
    </w:p>
    <w:p w:rsidR="00A33668" w:rsidRDefault="00A33668" w:rsidP="00FD6082">
      <w:pPr>
        <w:jc w:val="center"/>
        <w:rPr>
          <w:b/>
          <w:sz w:val="52"/>
        </w:rPr>
      </w:pPr>
    </w:p>
    <w:p w:rsidR="00A33668" w:rsidRDefault="00A33668" w:rsidP="00FD6082">
      <w:pPr>
        <w:jc w:val="center"/>
        <w:rPr>
          <w:b/>
          <w:sz w:val="52"/>
        </w:rPr>
      </w:pPr>
    </w:p>
    <w:p w:rsidR="00A33668" w:rsidRDefault="00A33668" w:rsidP="00FD6082">
      <w:pPr>
        <w:jc w:val="center"/>
        <w:rPr>
          <w:b/>
          <w:sz w:val="52"/>
        </w:rPr>
      </w:pPr>
    </w:p>
    <w:p w:rsidR="00A33668" w:rsidRDefault="00A33668" w:rsidP="00FD6082">
      <w:pPr>
        <w:jc w:val="center"/>
        <w:rPr>
          <w:b/>
          <w:sz w:val="52"/>
        </w:rPr>
      </w:pPr>
    </w:p>
    <w:p w:rsidR="00A33668" w:rsidRPr="007A09A7" w:rsidRDefault="00A33668" w:rsidP="00FD6082">
      <w:pPr>
        <w:pBdr>
          <w:top w:val="single" w:sz="4" w:space="1" w:color="auto"/>
          <w:bottom w:val="single" w:sz="4" w:space="1" w:color="auto"/>
        </w:pBdr>
        <w:jc w:val="center"/>
        <w:rPr>
          <w:b/>
          <w:sz w:val="52"/>
        </w:rPr>
      </w:pPr>
      <w:r w:rsidRPr="007A09A7">
        <w:rPr>
          <w:b/>
          <w:sz w:val="52"/>
        </w:rPr>
        <w:t xml:space="preserve">Relazione annuale RPCT </w:t>
      </w:r>
    </w:p>
    <w:p w:rsidR="00A33668" w:rsidRPr="007A09A7" w:rsidRDefault="00A33668" w:rsidP="00FD6082">
      <w:pPr>
        <w:pBdr>
          <w:top w:val="single" w:sz="4" w:space="1" w:color="auto"/>
          <w:bottom w:val="single" w:sz="4" w:space="1" w:color="auto"/>
        </w:pBdr>
        <w:jc w:val="center"/>
        <w:rPr>
          <w:b/>
          <w:sz w:val="44"/>
        </w:rPr>
      </w:pPr>
    </w:p>
    <w:p w:rsidR="00A33668" w:rsidRPr="007A09A7" w:rsidRDefault="00A33668" w:rsidP="00FD6082">
      <w:pPr>
        <w:pBdr>
          <w:top w:val="single" w:sz="4" w:space="1" w:color="auto"/>
          <w:bottom w:val="single" w:sz="4" w:space="1" w:color="auto"/>
        </w:pBdr>
        <w:jc w:val="center"/>
        <w:rPr>
          <w:b/>
          <w:sz w:val="44"/>
        </w:rPr>
      </w:pPr>
      <w:r w:rsidRPr="007A09A7">
        <w:rPr>
          <w:b/>
          <w:sz w:val="44"/>
        </w:rPr>
        <w:t xml:space="preserve">anno 2019 </w:t>
      </w:r>
    </w:p>
    <w:p w:rsidR="00A33668" w:rsidRDefault="00A33668" w:rsidP="00FD6082"/>
    <w:p w:rsidR="00A33668" w:rsidRDefault="00A33668" w:rsidP="00FD6082"/>
    <w:p w:rsidR="00A33668" w:rsidRDefault="00A33668" w:rsidP="00FD6082">
      <w:r>
        <w:br w:type="page"/>
      </w:r>
    </w:p>
    <w:p w:rsidR="00A33668" w:rsidRDefault="00A33668" w:rsidP="00247AE8">
      <w:pPr>
        <w:pStyle w:val="TOCHeading"/>
      </w:pPr>
      <w:r>
        <w:t>Indice della Relazione annuale del RPCT sull’attuazione del PTPC</w:t>
      </w:r>
    </w:p>
    <w:p w:rsidR="00A33668" w:rsidRDefault="00A33668">
      <w:pPr>
        <w:pStyle w:val="TOC1"/>
        <w:tabs>
          <w:tab w:val="right" w:leader="dot" w:pos="9628"/>
        </w:tabs>
        <w:rPr>
          <w:b w:val="0"/>
          <w:bCs w:val="0"/>
          <w:i w:val="0"/>
          <w:iCs w:val="0"/>
          <w:noProof/>
          <w:sz w:val="22"/>
          <w:szCs w:val="22"/>
          <w:lang w:eastAsia="it-IT"/>
        </w:rPr>
      </w:pPr>
      <w:r>
        <w:fldChar w:fldCharType="begin"/>
      </w:r>
      <w:r>
        <w:instrText>TOC \o "1-3" \h \z \u</w:instrText>
      </w:r>
      <w:r>
        <w:fldChar w:fldCharType="separate"/>
      </w:r>
      <w:hyperlink w:anchor="_Toc25245711" w:history="1">
        <w:r w:rsidRPr="00971073">
          <w:rPr>
            <w:rStyle w:val="Hyperlink"/>
            <w:noProof/>
          </w:rPr>
          <w:t>SEZIONE 1. ANAGRAFICA AMMINISTRAZIONE</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12" w:history="1">
        <w:r w:rsidRPr="00971073">
          <w:rPr>
            <w:rStyle w:val="Hyperlink"/>
            <w:noProof/>
          </w:rPr>
          <w:t>SEZIONE 2. ANAGRAFICA RPCT</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13" w:history="1">
        <w:r w:rsidRPr="00971073">
          <w:rPr>
            <w:rStyle w:val="Hyperlink"/>
            <w:noProof/>
          </w:rPr>
          <w:t>SEZIONE 3. RENDICONTAZIONE MISURE GENERALI</w:t>
        </w:r>
        <w:r>
          <w:rPr>
            <w:noProof/>
            <w:webHidden/>
          </w:rPr>
          <w:tab/>
        </w:r>
      </w:hyperlink>
    </w:p>
    <w:p w:rsidR="00A33668" w:rsidRDefault="00A33668">
      <w:pPr>
        <w:pStyle w:val="TOC2"/>
        <w:tabs>
          <w:tab w:val="right" w:leader="dot" w:pos="9628"/>
        </w:tabs>
        <w:rPr>
          <w:b w:val="0"/>
          <w:bCs w:val="0"/>
          <w:noProof/>
          <w:lang w:eastAsia="it-IT"/>
        </w:rPr>
      </w:pPr>
      <w:hyperlink w:anchor="_Toc25245714" w:history="1">
        <w:r w:rsidRPr="00971073">
          <w:rPr>
            <w:rStyle w:val="Hyperlink"/>
            <w:noProof/>
          </w:rPr>
          <w:t>3.1. Sintesi dell’attuazione delle misure generali</w:t>
        </w:r>
        <w:r>
          <w:rPr>
            <w:noProof/>
            <w:webHidden/>
          </w:rPr>
          <w:tab/>
        </w:r>
      </w:hyperlink>
    </w:p>
    <w:p w:rsidR="00A33668" w:rsidRDefault="00A33668">
      <w:pPr>
        <w:pStyle w:val="TOC2"/>
        <w:tabs>
          <w:tab w:val="right" w:leader="dot" w:pos="9628"/>
        </w:tabs>
        <w:rPr>
          <w:b w:val="0"/>
          <w:bCs w:val="0"/>
          <w:noProof/>
          <w:lang w:eastAsia="it-IT"/>
        </w:rPr>
      </w:pPr>
      <w:hyperlink w:anchor="_Toc25245715" w:history="1">
        <w:r w:rsidRPr="00971073">
          <w:rPr>
            <w:rStyle w:val="Hyperlink"/>
            <w:noProof/>
          </w:rPr>
          <w:t>3.2 Codice di comportamento</w:t>
        </w:r>
        <w:r>
          <w:rPr>
            <w:noProof/>
            <w:webHidden/>
          </w:rPr>
          <w:tab/>
        </w:r>
      </w:hyperlink>
    </w:p>
    <w:p w:rsidR="00A33668" w:rsidRDefault="00A33668">
      <w:pPr>
        <w:pStyle w:val="TOC2"/>
        <w:tabs>
          <w:tab w:val="right" w:leader="dot" w:pos="9628"/>
        </w:tabs>
        <w:rPr>
          <w:b w:val="0"/>
          <w:bCs w:val="0"/>
          <w:noProof/>
          <w:lang w:eastAsia="it-IT"/>
        </w:rPr>
      </w:pPr>
      <w:hyperlink w:anchor="_Toc25245716" w:history="1">
        <w:r w:rsidRPr="00971073">
          <w:rPr>
            <w:rStyle w:val="Hyperlink"/>
            <w:noProof/>
          </w:rPr>
          <w:t>3.3. Rotazione del personale</w:t>
        </w:r>
        <w:r>
          <w:rPr>
            <w:noProof/>
            <w:webHidden/>
          </w:rPr>
          <w:tab/>
        </w:r>
      </w:hyperlink>
    </w:p>
    <w:p w:rsidR="00A33668" w:rsidRDefault="00A33668">
      <w:pPr>
        <w:pStyle w:val="TOC3"/>
        <w:tabs>
          <w:tab w:val="right" w:leader="dot" w:pos="9628"/>
        </w:tabs>
        <w:rPr>
          <w:noProof/>
        </w:rPr>
      </w:pPr>
      <w:hyperlink w:anchor="_Toc25245717" w:history="1">
        <w:r w:rsidRPr="00971073">
          <w:rPr>
            <w:rStyle w:val="Hyperlink"/>
            <w:noProof/>
          </w:rPr>
          <w:t>3.3.1 Rotazione Ordinaria</w:t>
        </w:r>
        <w:r>
          <w:rPr>
            <w:noProof/>
            <w:webHidden/>
          </w:rPr>
          <w:tab/>
        </w:r>
      </w:hyperlink>
    </w:p>
    <w:p w:rsidR="00A33668" w:rsidRDefault="00A33668">
      <w:pPr>
        <w:pStyle w:val="TOC3"/>
        <w:tabs>
          <w:tab w:val="right" w:leader="dot" w:pos="9628"/>
        </w:tabs>
        <w:rPr>
          <w:noProof/>
        </w:rPr>
      </w:pPr>
      <w:hyperlink w:anchor="_Toc25245718" w:history="1">
        <w:r w:rsidRPr="00971073">
          <w:rPr>
            <w:rStyle w:val="Hyperlink"/>
            <w:noProof/>
          </w:rPr>
          <w:t>3.3.2 Rotazione Straordinaria</w:t>
        </w:r>
        <w:r>
          <w:rPr>
            <w:noProof/>
            <w:webHidden/>
          </w:rPr>
          <w:tab/>
        </w:r>
      </w:hyperlink>
    </w:p>
    <w:p w:rsidR="00A33668" w:rsidRDefault="00A33668">
      <w:pPr>
        <w:pStyle w:val="TOC2"/>
        <w:tabs>
          <w:tab w:val="right" w:leader="dot" w:pos="9628"/>
        </w:tabs>
        <w:rPr>
          <w:b w:val="0"/>
          <w:bCs w:val="0"/>
          <w:noProof/>
          <w:lang w:eastAsia="it-IT"/>
        </w:rPr>
      </w:pPr>
      <w:hyperlink w:anchor="_Toc25245719" w:history="1">
        <w:r w:rsidRPr="00971073">
          <w:rPr>
            <w:rStyle w:val="Hyperlink"/>
            <w:noProof/>
          </w:rPr>
          <w:t>3.4. Misure in materia di conflitto di interessi</w:t>
        </w:r>
        <w:r>
          <w:rPr>
            <w:noProof/>
            <w:webHidden/>
          </w:rPr>
          <w:tab/>
        </w:r>
      </w:hyperlink>
    </w:p>
    <w:p w:rsidR="00A33668" w:rsidRDefault="00A33668">
      <w:pPr>
        <w:pStyle w:val="TOC2"/>
        <w:tabs>
          <w:tab w:val="right" w:leader="dot" w:pos="9628"/>
        </w:tabs>
        <w:rPr>
          <w:b w:val="0"/>
          <w:bCs w:val="0"/>
          <w:noProof/>
          <w:lang w:eastAsia="it-IT"/>
        </w:rPr>
      </w:pPr>
      <w:hyperlink w:anchor="_Toc25245720" w:history="1">
        <w:r w:rsidRPr="00971073">
          <w:rPr>
            <w:rStyle w:val="Hyperlink"/>
            <w:noProof/>
          </w:rPr>
          <w:t>3.5. Whistleblowing</w:t>
        </w:r>
        <w:r>
          <w:rPr>
            <w:noProof/>
            <w:webHidden/>
          </w:rPr>
          <w:tab/>
        </w:r>
      </w:hyperlink>
    </w:p>
    <w:p w:rsidR="00A33668" w:rsidRDefault="00A33668">
      <w:pPr>
        <w:pStyle w:val="TOC2"/>
        <w:tabs>
          <w:tab w:val="right" w:leader="dot" w:pos="9628"/>
        </w:tabs>
        <w:rPr>
          <w:b w:val="0"/>
          <w:bCs w:val="0"/>
          <w:noProof/>
          <w:lang w:eastAsia="it-IT"/>
        </w:rPr>
      </w:pPr>
      <w:hyperlink w:anchor="_Toc25245721" w:history="1">
        <w:r w:rsidRPr="00971073">
          <w:rPr>
            <w:rStyle w:val="Hyperlink"/>
            <w:noProof/>
          </w:rPr>
          <w:t>3.6. Formazione</w:t>
        </w:r>
        <w:r>
          <w:rPr>
            <w:noProof/>
            <w:webHidden/>
          </w:rPr>
          <w:tab/>
        </w:r>
      </w:hyperlink>
    </w:p>
    <w:p w:rsidR="00A33668" w:rsidRDefault="00A33668">
      <w:pPr>
        <w:pStyle w:val="TOC2"/>
        <w:tabs>
          <w:tab w:val="right" w:leader="dot" w:pos="9628"/>
        </w:tabs>
        <w:rPr>
          <w:b w:val="0"/>
          <w:bCs w:val="0"/>
          <w:noProof/>
          <w:lang w:eastAsia="it-IT"/>
        </w:rPr>
      </w:pPr>
      <w:hyperlink w:anchor="_Toc25245722" w:history="1">
        <w:r w:rsidRPr="00971073">
          <w:rPr>
            <w:rStyle w:val="Hyperlink"/>
            <w:noProof/>
          </w:rPr>
          <w:t>3.7. Trasparenza</w:t>
        </w:r>
        <w:r>
          <w:rPr>
            <w:noProof/>
            <w:webHidden/>
          </w:rPr>
          <w:tab/>
        </w:r>
      </w:hyperlink>
    </w:p>
    <w:p w:rsidR="00A33668" w:rsidRDefault="00A33668">
      <w:pPr>
        <w:pStyle w:val="TOC2"/>
        <w:tabs>
          <w:tab w:val="right" w:leader="dot" w:pos="9628"/>
        </w:tabs>
        <w:rPr>
          <w:b w:val="0"/>
          <w:bCs w:val="0"/>
          <w:noProof/>
          <w:lang w:eastAsia="it-IT"/>
        </w:rPr>
      </w:pPr>
      <w:hyperlink w:anchor="_Toc25245723" w:history="1">
        <w:r w:rsidRPr="00971073">
          <w:rPr>
            <w:rStyle w:val="Hyperlink"/>
            <w:noProof/>
          </w:rPr>
          <w:t>3.8. Pantouflage</w:t>
        </w:r>
        <w:r>
          <w:rPr>
            <w:noProof/>
            <w:webHidden/>
          </w:rPr>
          <w:tab/>
        </w:r>
      </w:hyperlink>
    </w:p>
    <w:p w:rsidR="00A33668" w:rsidRDefault="00A33668">
      <w:pPr>
        <w:pStyle w:val="TOC2"/>
        <w:tabs>
          <w:tab w:val="right" w:leader="dot" w:pos="9628"/>
        </w:tabs>
        <w:rPr>
          <w:b w:val="0"/>
          <w:bCs w:val="0"/>
          <w:noProof/>
          <w:lang w:eastAsia="it-IT"/>
        </w:rPr>
      </w:pPr>
      <w:hyperlink w:anchor="_Toc25245724" w:history="1">
        <w:r w:rsidRPr="00971073">
          <w:rPr>
            <w:rStyle w:val="Hyperlink"/>
            <w:noProof/>
          </w:rPr>
          <w:t>3.9. Commissioni e conferimento incarichi in caso di condanna</w:t>
        </w:r>
        <w:r>
          <w:rPr>
            <w:noProof/>
            <w:webHidden/>
          </w:rPr>
          <w:tab/>
        </w:r>
      </w:hyperlink>
    </w:p>
    <w:p w:rsidR="00A33668" w:rsidRDefault="00A33668">
      <w:pPr>
        <w:pStyle w:val="TOC2"/>
        <w:tabs>
          <w:tab w:val="right" w:leader="dot" w:pos="9628"/>
        </w:tabs>
        <w:rPr>
          <w:b w:val="0"/>
          <w:bCs w:val="0"/>
          <w:noProof/>
          <w:lang w:eastAsia="it-IT"/>
        </w:rPr>
      </w:pPr>
      <w:hyperlink w:anchor="_Toc25245725" w:history="1">
        <w:r w:rsidRPr="00971073">
          <w:rPr>
            <w:rStyle w:val="Hyperlink"/>
            <w:noProof/>
          </w:rPr>
          <w:t>3.10. Patti di integrità</w:t>
        </w:r>
        <w:r>
          <w:rPr>
            <w:noProof/>
            <w:webHidden/>
          </w:rPr>
          <w:tab/>
        </w:r>
      </w:hyperlink>
    </w:p>
    <w:p w:rsidR="00A33668" w:rsidRDefault="00A33668">
      <w:pPr>
        <w:pStyle w:val="TOC2"/>
        <w:tabs>
          <w:tab w:val="right" w:leader="dot" w:pos="9628"/>
        </w:tabs>
        <w:rPr>
          <w:b w:val="0"/>
          <w:bCs w:val="0"/>
          <w:noProof/>
          <w:lang w:eastAsia="it-IT"/>
        </w:rPr>
      </w:pPr>
      <w:hyperlink w:anchor="_Toc25245726" w:history="1">
        <w:r w:rsidRPr="00971073">
          <w:rPr>
            <w:rStyle w:val="Hyperlink"/>
            <w:noProof/>
          </w:rPr>
          <w:t>3.11. Considerazioni conclusive sull’attuazione delle misure generali</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27" w:history="1">
        <w:r w:rsidRPr="00971073">
          <w:rPr>
            <w:rStyle w:val="Hyperlink"/>
            <w:noProof/>
          </w:rPr>
          <w:t>SEZIONE 4. RENDICONTAZIONE MISURE SPECIFICHE</w:t>
        </w:r>
        <w:r>
          <w:rPr>
            <w:noProof/>
            <w:webHidden/>
          </w:rPr>
          <w:tab/>
        </w:r>
      </w:hyperlink>
    </w:p>
    <w:p w:rsidR="00A33668" w:rsidRDefault="00A33668">
      <w:pPr>
        <w:pStyle w:val="TOC2"/>
        <w:tabs>
          <w:tab w:val="right" w:leader="dot" w:pos="9628"/>
        </w:tabs>
        <w:rPr>
          <w:b w:val="0"/>
          <w:bCs w:val="0"/>
          <w:noProof/>
          <w:lang w:eastAsia="it-IT"/>
        </w:rPr>
      </w:pPr>
      <w:hyperlink w:anchor="_Toc25245728" w:history="1">
        <w:r w:rsidRPr="00971073">
          <w:rPr>
            <w:rStyle w:val="Hyperlink"/>
            <w:noProof/>
          </w:rPr>
          <w:t>4.1. Quadro di sintesi dell’attuazione delle misure specifiche</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29" w:history="1">
        <w:r w:rsidRPr="00971073">
          <w:rPr>
            <w:rStyle w:val="Hyperlink"/>
            <w:noProof/>
          </w:rPr>
          <w:t>SEZIONE 5. MONITORAGGIO GESTIONE DEL RISCHIO</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30" w:history="1">
        <w:r w:rsidRPr="00971073">
          <w:rPr>
            <w:rStyle w:val="Hyperlink"/>
            <w:noProof/>
          </w:rPr>
          <w:t>SEZIONE 6. MONITORAGGIO ALTRE MISURE</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31" w:history="1">
        <w:r w:rsidRPr="00971073">
          <w:rPr>
            <w:rStyle w:val="Hyperlink"/>
            <w:noProof/>
          </w:rPr>
          <w:t xml:space="preserve">SEZIONE </w:t>
        </w:r>
        <w:r>
          <w:rPr>
            <w:rStyle w:val="Hyperlink"/>
            <w:noProof/>
          </w:rPr>
          <w:t>7</w:t>
        </w:r>
        <w:r w:rsidRPr="00971073">
          <w:rPr>
            <w:rStyle w:val="Hyperlink"/>
            <w:noProof/>
          </w:rPr>
          <w:t>. MONITORAGGIO PROCEDIMENTI PENALI</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32" w:history="1">
        <w:r w:rsidRPr="00971073">
          <w:rPr>
            <w:rStyle w:val="Hyperlink"/>
            <w:noProof/>
          </w:rPr>
          <w:t xml:space="preserve">SEZIONE </w:t>
        </w:r>
        <w:r>
          <w:rPr>
            <w:rStyle w:val="Hyperlink"/>
            <w:noProof/>
          </w:rPr>
          <w:t>8</w:t>
        </w:r>
        <w:r w:rsidRPr="00971073">
          <w:rPr>
            <w:rStyle w:val="Hyperlink"/>
            <w:noProof/>
          </w:rPr>
          <w:t>. MONITORAGGIO PROCEDIMENTI DISCIPLINARI</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33" w:history="1">
        <w:r w:rsidRPr="00971073">
          <w:rPr>
            <w:rStyle w:val="Hyperlink"/>
            <w:noProof/>
          </w:rPr>
          <w:t xml:space="preserve">SEZIONE </w:t>
        </w:r>
        <w:r>
          <w:rPr>
            <w:rStyle w:val="Hyperlink"/>
            <w:noProof/>
          </w:rPr>
          <w:t>9</w:t>
        </w:r>
        <w:r w:rsidRPr="00971073">
          <w:rPr>
            <w:rStyle w:val="Hyperlink"/>
            <w:noProof/>
          </w:rPr>
          <w:t>. CONSIDERAZIONI GENERALI</w:t>
        </w:r>
        <w:r>
          <w:rPr>
            <w:noProof/>
            <w:webHidden/>
          </w:rPr>
          <w:tab/>
        </w:r>
      </w:hyperlink>
    </w:p>
    <w:p w:rsidR="00A33668" w:rsidRDefault="00A33668">
      <w:pPr>
        <w:pStyle w:val="TOC1"/>
        <w:tabs>
          <w:tab w:val="right" w:leader="dot" w:pos="9628"/>
        </w:tabs>
        <w:rPr>
          <w:b w:val="0"/>
          <w:bCs w:val="0"/>
          <w:i w:val="0"/>
          <w:iCs w:val="0"/>
          <w:noProof/>
          <w:sz w:val="22"/>
          <w:szCs w:val="22"/>
          <w:lang w:eastAsia="it-IT"/>
        </w:rPr>
      </w:pPr>
      <w:hyperlink w:anchor="_Toc25245734" w:history="1">
        <w:r w:rsidRPr="00971073">
          <w:rPr>
            <w:rStyle w:val="Hyperlink"/>
            <w:noProof/>
          </w:rPr>
          <w:t xml:space="preserve">SEZIONE </w:t>
        </w:r>
        <w:r>
          <w:rPr>
            <w:rStyle w:val="Hyperlink"/>
            <w:noProof/>
          </w:rPr>
          <w:t>10</w:t>
        </w:r>
        <w:r w:rsidRPr="00971073">
          <w:rPr>
            <w:rStyle w:val="Hyperlink"/>
            <w:noProof/>
          </w:rPr>
          <w:t>. MONITORAGGIO MISURE SPECIFICHE</w:t>
        </w:r>
        <w:r>
          <w:rPr>
            <w:noProof/>
            <w:webHidden/>
          </w:rPr>
          <w:tab/>
        </w:r>
      </w:hyperlink>
    </w:p>
    <w:p w:rsidR="00A33668" w:rsidRDefault="00A33668">
      <w:pPr>
        <w:pStyle w:val="TOC2"/>
        <w:tabs>
          <w:tab w:val="left" w:pos="880"/>
          <w:tab w:val="right" w:leader="dot" w:pos="9628"/>
        </w:tabs>
        <w:rPr>
          <w:b w:val="0"/>
          <w:bCs w:val="0"/>
          <w:noProof/>
          <w:lang w:eastAsia="it-IT"/>
        </w:rPr>
      </w:pPr>
      <w:hyperlink w:anchor="_Toc25245735" w:history="1">
        <w:r w:rsidRPr="00971073">
          <w:rPr>
            <w:rStyle w:val="Hyperlink"/>
            <w:noProof/>
          </w:rPr>
          <w:t>1</w:t>
        </w:r>
        <w:r>
          <w:rPr>
            <w:rStyle w:val="Hyperlink"/>
            <w:noProof/>
          </w:rPr>
          <w:t>0</w:t>
        </w:r>
        <w:r w:rsidRPr="00971073">
          <w:rPr>
            <w:rStyle w:val="Hyperlink"/>
            <w:noProof/>
          </w:rPr>
          <w:t>.1.</w:t>
        </w:r>
        <w:r>
          <w:rPr>
            <w:b w:val="0"/>
            <w:bCs w:val="0"/>
            <w:noProof/>
            <w:lang w:eastAsia="it-IT"/>
          </w:rPr>
          <w:tab/>
        </w:r>
        <w:r w:rsidRPr="00971073">
          <w:rPr>
            <w:rStyle w:val="Hyperlink"/>
            <w:noProof/>
          </w:rPr>
          <w:t>Misure specifiche di controllo</w:t>
        </w:r>
        <w:r>
          <w:rPr>
            <w:noProof/>
            <w:webHidden/>
          </w:rPr>
          <w:tab/>
        </w:r>
      </w:hyperlink>
    </w:p>
    <w:p w:rsidR="00A33668" w:rsidRDefault="00A33668">
      <w:pPr>
        <w:pStyle w:val="TOC2"/>
        <w:tabs>
          <w:tab w:val="left" w:pos="880"/>
          <w:tab w:val="right" w:leader="dot" w:pos="9628"/>
        </w:tabs>
        <w:rPr>
          <w:b w:val="0"/>
          <w:bCs w:val="0"/>
          <w:noProof/>
          <w:lang w:eastAsia="it-IT"/>
        </w:rPr>
      </w:pPr>
      <w:hyperlink w:anchor="_Toc25245736" w:history="1">
        <w:r w:rsidRPr="00971073">
          <w:rPr>
            <w:rStyle w:val="Hyperlink"/>
            <w:noProof/>
          </w:rPr>
          <w:t>1</w:t>
        </w:r>
        <w:r>
          <w:rPr>
            <w:rStyle w:val="Hyperlink"/>
            <w:noProof/>
          </w:rPr>
          <w:t>0</w:t>
        </w:r>
        <w:r w:rsidRPr="00971073">
          <w:rPr>
            <w:rStyle w:val="Hyperlink"/>
            <w:noProof/>
          </w:rPr>
          <w:t>.2.</w:t>
        </w:r>
        <w:r>
          <w:rPr>
            <w:b w:val="0"/>
            <w:bCs w:val="0"/>
            <w:noProof/>
            <w:lang w:eastAsia="it-IT"/>
          </w:rPr>
          <w:tab/>
        </w:r>
        <w:r w:rsidRPr="00971073">
          <w:rPr>
            <w:rStyle w:val="Hyperlink"/>
            <w:noProof/>
          </w:rPr>
          <w:t>Misure specifiche di trasparenza</w:t>
        </w:r>
        <w:r>
          <w:rPr>
            <w:noProof/>
            <w:webHidden/>
          </w:rPr>
          <w:tab/>
        </w:r>
      </w:hyperlink>
    </w:p>
    <w:p w:rsidR="00A33668" w:rsidRDefault="00A33668">
      <w:pPr>
        <w:pStyle w:val="TOC2"/>
        <w:tabs>
          <w:tab w:val="left" w:pos="880"/>
          <w:tab w:val="right" w:leader="dot" w:pos="9628"/>
        </w:tabs>
        <w:rPr>
          <w:b w:val="0"/>
          <w:bCs w:val="0"/>
          <w:noProof/>
          <w:lang w:eastAsia="it-IT"/>
        </w:rPr>
      </w:pPr>
      <w:hyperlink w:anchor="_Toc25245737" w:history="1">
        <w:r w:rsidRPr="00971073">
          <w:rPr>
            <w:rStyle w:val="Hyperlink"/>
            <w:noProof/>
          </w:rPr>
          <w:t>1</w:t>
        </w:r>
        <w:r>
          <w:rPr>
            <w:rStyle w:val="Hyperlink"/>
            <w:noProof/>
          </w:rPr>
          <w:t>0</w:t>
        </w:r>
        <w:r w:rsidRPr="00971073">
          <w:rPr>
            <w:rStyle w:val="Hyperlink"/>
            <w:noProof/>
          </w:rPr>
          <w:t>.3.</w:t>
        </w:r>
        <w:r>
          <w:rPr>
            <w:b w:val="0"/>
            <w:bCs w:val="0"/>
            <w:noProof/>
            <w:lang w:eastAsia="it-IT"/>
          </w:rPr>
          <w:tab/>
        </w:r>
        <w:r w:rsidRPr="00971073">
          <w:rPr>
            <w:rStyle w:val="Hyperlink"/>
            <w:noProof/>
          </w:rPr>
          <w:t>Misure specifiche di definizione e promozione dell’etica e di standard di comportamento</w:t>
        </w:r>
        <w:r>
          <w:rPr>
            <w:noProof/>
            <w:webHidden/>
          </w:rPr>
          <w:tab/>
        </w:r>
      </w:hyperlink>
    </w:p>
    <w:p w:rsidR="00A33668" w:rsidRDefault="00A33668">
      <w:pPr>
        <w:pStyle w:val="TOC2"/>
        <w:tabs>
          <w:tab w:val="left" w:pos="880"/>
          <w:tab w:val="right" w:leader="dot" w:pos="9628"/>
        </w:tabs>
        <w:rPr>
          <w:b w:val="0"/>
          <w:bCs w:val="0"/>
          <w:noProof/>
          <w:lang w:eastAsia="it-IT"/>
        </w:rPr>
      </w:pPr>
      <w:hyperlink w:anchor="_Toc25245738" w:history="1">
        <w:r w:rsidRPr="00971073">
          <w:rPr>
            <w:rStyle w:val="Hyperlink"/>
            <w:noProof/>
          </w:rPr>
          <w:t>1</w:t>
        </w:r>
        <w:r>
          <w:rPr>
            <w:rStyle w:val="Hyperlink"/>
            <w:noProof/>
          </w:rPr>
          <w:t>0</w:t>
        </w:r>
        <w:r w:rsidRPr="00971073">
          <w:rPr>
            <w:rStyle w:val="Hyperlink"/>
            <w:noProof/>
          </w:rPr>
          <w:t>.4.</w:t>
        </w:r>
        <w:r>
          <w:rPr>
            <w:b w:val="0"/>
            <w:bCs w:val="0"/>
            <w:noProof/>
            <w:lang w:eastAsia="it-IT"/>
          </w:rPr>
          <w:tab/>
        </w:r>
        <w:r w:rsidRPr="00971073">
          <w:rPr>
            <w:rStyle w:val="Hyperlink"/>
            <w:noProof/>
          </w:rPr>
          <w:t>Misure specifiche di regolamentazione</w:t>
        </w:r>
        <w:r>
          <w:rPr>
            <w:noProof/>
            <w:webHidden/>
          </w:rPr>
          <w:tab/>
        </w:r>
      </w:hyperlink>
    </w:p>
    <w:p w:rsidR="00A33668" w:rsidRDefault="00A33668">
      <w:pPr>
        <w:pStyle w:val="TOC2"/>
        <w:tabs>
          <w:tab w:val="left" w:pos="880"/>
          <w:tab w:val="right" w:leader="dot" w:pos="9628"/>
        </w:tabs>
        <w:rPr>
          <w:b w:val="0"/>
          <w:bCs w:val="0"/>
          <w:noProof/>
          <w:lang w:eastAsia="it-IT"/>
        </w:rPr>
      </w:pPr>
      <w:hyperlink w:anchor="_Toc25245739" w:history="1">
        <w:r w:rsidRPr="00971073">
          <w:rPr>
            <w:rStyle w:val="Hyperlink"/>
            <w:noProof/>
          </w:rPr>
          <w:t>1</w:t>
        </w:r>
        <w:r>
          <w:rPr>
            <w:rStyle w:val="Hyperlink"/>
            <w:noProof/>
          </w:rPr>
          <w:t>0</w:t>
        </w:r>
        <w:r w:rsidRPr="00971073">
          <w:rPr>
            <w:rStyle w:val="Hyperlink"/>
            <w:noProof/>
          </w:rPr>
          <w:t>.5.</w:t>
        </w:r>
        <w:r>
          <w:rPr>
            <w:b w:val="0"/>
            <w:bCs w:val="0"/>
            <w:noProof/>
            <w:lang w:eastAsia="it-IT"/>
          </w:rPr>
          <w:tab/>
        </w:r>
        <w:r w:rsidRPr="00971073">
          <w:rPr>
            <w:rStyle w:val="Hyperlink"/>
            <w:noProof/>
          </w:rPr>
          <w:t>Misure specifiche di semplificazione</w:t>
        </w:r>
        <w:r>
          <w:rPr>
            <w:noProof/>
            <w:webHidden/>
          </w:rPr>
          <w:tab/>
        </w:r>
      </w:hyperlink>
    </w:p>
    <w:p w:rsidR="00A33668" w:rsidRDefault="00A33668">
      <w:pPr>
        <w:pStyle w:val="TOC2"/>
        <w:tabs>
          <w:tab w:val="right" w:leader="dot" w:pos="9628"/>
        </w:tabs>
        <w:rPr>
          <w:b w:val="0"/>
          <w:bCs w:val="0"/>
          <w:noProof/>
          <w:lang w:eastAsia="it-IT"/>
        </w:rPr>
      </w:pPr>
      <w:hyperlink w:anchor="_Toc25245740" w:history="1">
        <w:r w:rsidRPr="00971073">
          <w:rPr>
            <w:rStyle w:val="Hyperlink"/>
            <w:noProof/>
          </w:rPr>
          <w:t>1</w:t>
        </w:r>
        <w:r>
          <w:rPr>
            <w:rStyle w:val="Hyperlink"/>
            <w:noProof/>
          </w:rPr>
          <w:t>0</w:t>
        </w:r>
        <w:r w:rsidRPr="00971073">
          <w:rPr>
            <w:rStyle w:val="Hyperlink"/>
            <w:noProof/>
          </w:rPr>
          <w:t>.6.</w:t>
        </w:r>
        <w:r>
          <w:rPr>
            <w:rStyle w:val="Hyperlink"/>
            <w:noProof/>
          </w:rPr>
          <w:t xml:space="preserve">     </w:t>
        </w:r>
        <w:r w:rsidRPr="00971073">
          <w:rPr>
            <w:rStyle w:val="Hyperlink"/>
            <w:noProof/>
          </w:rPr>
          <w:t xml:space="preserve"> Misure specifiche di formazione</w:t>
        </w:r>
        <w:r>
          <w:rPr>
            <w:noProof/>
            <w:webHidden/>
          </w:rPr>
          <w:tab/>
        </w:r>
      </w:hyperlink>
    </w:p>
    <w:p w:rsidR="00A33668" w:rsidRDefault="00A33668">
      <w:pPr>
        <w:pStyle w:val="TOC2"/>
        <w:tabs>
          <w:tab w:val="left" w:pos="880"/>
          <w:tab w:val="right" w:leader="dot" w:pos="9628"/>
        </w:tabs>
        <w:rPr>
          <w:b w:val="0"/>
          <w:bCs w:val="0"/>
          <w:noProof/>
          <w:lang w:eastAsia="it-IT"/>
        </w:rPr>
      </w:pPr>
      <w:hyperlink w:anchor="_Toc25245741" w:history="1">
        <w:r w:rsidRPr="00971073">
          <w:rPr>
            <w:rStyle w:val="Hyperlink"/>
            <w:noProof/>
          </w:rPr>
          <w:t>1</w:t>
        </w:r>
        <w:r>
          <w:rPr>
            <w:rStyle w:val="Hyperlink"/>
            <w:noProof/>
          </w:rPr>
          <w:t>0</w:t>
        </w:r>
        <w:r w:rsidRPr="00971073">
          <w:rPr>
            <w:rStyle w:val="Hyperlink"/>
            <w:noProof/>
          </w:rPr>
          <w:t>.7.</w:t>
        </w:r>
        <w:r>
          <w:rPr>
            <w:b w:val="0"/>
            <w:bCs w:val="0"/>
            <w:noProof/>
            <w:lang w:eastAsia="it-IT"/>
          </w:rPr>
          <w:tab/>
        </w:r>
        <w:r w:rsidRPr="00971073">
          <w:rPr>
            <w:rStyle w:val="Hyperlink"/>
            <w:noProof/>
          </w:rPr>
          <w:t>Misure specifiche di rotazione</w:t>
        </w:r>
        <w:r>
          <w:rPr>
            <w:noProof/>
            <w:webHidden/>
          </w:rPr>
          <w:tab/>
        </w:r>
      </w:hyperlink>
    </w:p>
    <w:p w:rsidR="00A33668" w:rsidRDefault="00A33668">
      <w:pPr>
        <w:pStyle w:val="TOC2"/>
        <w:tabs>
          <w:tab w:val="left" w:pos="880"/>
          <w:tab w:val="right" w:leader="dot" w:pos="9628"/>
        </w:tabs>
        <w:rPr>
          <w:b w:val="0"/>
          <w:bCs w:val="0"/>
          <w:noProof/>
          <w:lang w:eastAsia="it-IT"/>
        </w:rPr>
      </w:pPr>
      <w:hyperlink w:anchor="_Toc25245742" w:history="1">
        <w:r w:rsidRPr="00971073">
          <w:rPr>
            <w:rStyle w:val="Hyperlink"/>
            <w:noProof/>
          </w:rPr>
          <w:t>1</w:t>
        </w:r>
        <w:r>
          <w:rPr>
            <w:rStyle w:val="Hyperlink"/>
            <w:noProof/>
          </w:rPr>
          <w:t>0</w:t>
        </w:r>
        <w:r w:rsidRPr="00971073">
          <w:rPr>
            <w:rStyle w:val="Hyperlink"/>
            <w:noProof/>
          </w:rPr>
          <w:t>.8.</w:t>
        </w:r>
        <w:r>
          <w:rPr>
            <w:b w:val="0"/>
            <w:bCs w:val="0"/>
            <w:noProof/>
            <w:lang w:eastAsia="it-IT"/>
          </w:rPr>
          <w:tab/>
        </w:r>
        <w:r w:rsidRPr="00971073">
          <w:rPr>
            <w:rStyle w:val="Hyperlink"/>
            <w:noProof/>
          </w:rPr>
          <w:t>Misure specifiche di disciplina del conflitto di interessi</w:t>
        </w:r>
        <w:r>
          <w:rPr>
            <w:noProof/>
            <w:webHidden/>
          </w:rPr>
          <w:tab/>
        </w:r>
      </w:hyperlink>
    </w:p>
    <w:p w:rsidR="00A33668" w:rsidRDefault="00A33668" w:rsidP="00247AE8">
      <w:r>
        <w:fldChar w:fldCharType="end"/>
      </w:r>
    </w:p>
    <w:p w:rsidR="00A33668" w:rsidRDefault="00A33668">
      <w:pPr>
        <w:spacing w:after="160" w:line="259" w:lineRule="auto"/>
      </w:pPr>
      <w:r>
        <w:br w:type="page"/>
      </w:r>
    </w:p>
    <w:p w:rsidR="00A33668" w:rsidRPr="008C5207" w:rsidRDefault="00A33668" w:rsidP="00FD6082">
      <w:pPr>
        <w:pStyle w:val="Heading1"/>
      </w:pPr>
      <w:bookmarkStart w:id="0" w:name="_Toc5803715"/>
      <w:bookmarkStart w:id="1" w:name="_Toc25245711"/>
      <w:r w:rsidRPr="008C5207">
        <w:t>SEZIONE 1. ANAGRAFICA AMMINISTRAZIONE</w:t>
      </w:r>
      <w:bookmarkEnd w:id="0"/>
      <w:bookmarkEnd w:id="1"/>
    </w:p>
    <w:p w:rsidR="00A33668" w:rsidRDefault="00A33668" w:rsidP="00FD6082">
      <w:r>
        <w:t>Codice fiscale Amministrazione: 92088450397</w:t>
      </w:r>
    </w:p>
    <w:p w:rsidR="00A33668" w:rsidRDefault="00A33668" w:rsidP="00FD6082">
      <w:r>
        <w:t>Denominazione Amministrazione: ISTITUTO SUPERIORE DI STUDI MUSICALI GIUSEPPE VERDI</w:t>
      </w:r>
    </w:p>
    <w:p w:rsidR="00A33668" w:rsidRDefault="00A33668" w:rsidP="00FD6082">
      <w:r>
        <w:t>Comparto: Università e istituti di istruzione universitaria pubblici</w:t>
      </w:r>
    </w:p>
    <w:p w:rsidR="00A33668" w:rsidRDefault="00A33668" w:rsidP="00FD6082">
      <w:r>
        <w:t>Regione di appartenenza:</w:t>
      </w:r>
      <w:r w:rsidRPr="00415712">
        <w:t xml:space="preserve"> </w:t>
      </w:r>
      <w:r>
        <w:t>Emilia-Romagna</w:t>
      </w:r>
    </w:p>
    <w:p w:rsidR="00A33668" w:rsidRDefault="00A33668" w:rsidP="00FD6082">
      <w:r>
        <w:t>Classe dipendenti: da 20 a 99</w:t>
      </w:r>
    </w:p>
    <w:p w:rsidR="00A33668" w:rsidRDefault="00A33668" w:rsidP="00FD6082">
      <w:r>
        <w:t>Numero totale Dirigenti:</w:t>
      </w:r>
      <w:r w:rsidRPr="00415712">
        <w:t xml:space="preserve"> </w:t>
      </w:r>
      <w:r>
        <w:t>1</w:t>
      </w:r>
    </w:p>
    <w:p w:rsidR="00A33668" w:rsidRPr="00A82AEF" w:rsidRDefault="00A33668" w:rsidP="00FD6082">
      <w:pPr>
        <w:pStyle w:val="Heading1"/>
      </w:pPr>
      <w:bookmarkStart w:id="2" w:name="_Toc5803716"/>
      <w:bookmarkStart w:id="3" w:name="_Toc25245712"/>
      <w:r w:rsidRPr="00A82AEF">
        <w:t xml:space="preserve">SEZIONE </w:t>
      </w:r>
      <w:r>
        <w:t>2</w:t>
      </w:r>
      <w:r w:rsidRPr="00A82AEF">
        <w:t xml:space="preserve">. </w:t>
      </w:r>
      <w:r>
        <w:t>ANAGRAFICA RPCT</w:t>
      </w:r>
      <w:bookmarkEnd w:id="2"/>
      <w:bookmarkEnd w:id="3"/>
    </w:p>
    <w:p w:rsidR="00A33668" w:rsidRDefault="00A33668" w:rsidP="00FD6082">
      <w:r>
        <w:t>Nome RPC:</w:t>
      </w:r>
      <w:r w:rsidRPr="00415712">
        <w:t xml:space="preserve"> </w:t>
      </w:r>
      <w:r>
        <w:t>ANNA MARIA</w:t>
      </w:r>
    </w:p>
    <w:p w:rsidR="00A33668" w:rsidRDefault="00A33668" w:rsidP="00FD6082">
      <w:r>
        <w:t>Cognome RPC:</w:t>
      </w:r>
      <w:r w:rsidRPr="00415712">
        <w:t xml:space="preserve"> </w:t>
      </w:r>
      <w:r>
        <w:t>STORACE</w:t>
      </w:r>
    </w:p>
    <w:p w:rsidR="00A33668" w:rsidRDefault="00A33668" w:rsidP="00FD6082">
      <w:r>
        <w:t>Qualifica:</w:t>
      </w:r>
      <w:r w:rsidRPr="00415712">
        <w:t xml:space="preserve"> </w:t>
      </w:r>
      <w:r>
        <w:t>Direttore</w:t>
      </w:r>
    </w:p>
    <w:p w:rsidR="00A33668" w:rsidRDefault="00A33668" w:rsidP="00FD6082">
      <w:r>
        <w:t>Posizione occupata: Responsabile direzione</w:t>
      </w:r>
    </w:p>
    <w:p w:rsidR="00A33668" w:rsidRDefault="00A33668" w:rsidP="00FD6082">
      <w:r>
        <w:t>Data inizio incarico di RPC:</w:t>
      </w:r>
      <w:r w:rsidRPr="00415712">
        <w:t xml:space="preserve"> </w:t>
      </w:r>
      <w:r>
        <w:t>26/04/2019</w:t>
      </w:r>
    </w:p>
    <w:p w:rsidR="00A33668" w:rsidRDefault="00A33668" w:rsidP="00952729">
      <w:r>
        <w:t>Il RPCT svolge anche le funzioni di Responsabile della trasparenza</w:t>
      </w:r>
    </w:p>
    <w:p w:rsidR="00A33668" w:rsidRDefault="00A33668" w:rsidP="00247AE8">
      <w:pPr>
        <w:rPr>
          <w:color w:val="000000"/>
        </w:rPr>
      </w:pPr>
    </w:p>
    <w:p w:rsidR="00A33668" w:rsidRPr="00A82AEF" w:rsidRDefault="00A33668" w:rsidP="006C5595">
      <w:pPr>
        <w:pStyle w:val="Heading1"/>
      </w:pPr>
      <w:bookmarkStart w:id="4" w:name="_Toc25245713"/>
      <w:bookmarkStart w:id="5" w:name="_Hlk20913119"/>
      <w:r w:rsidRPr="00A82AEF">
        <w:t xml:space="preserve">SEZIONE </w:t>
      </w:r>
      <w:r>
        <w:t>3</w:t>
      </w:r>
      <w:r w:rsidRPr="00A82AEF">
        <w:t xml:space="preserve">. </w:t>
      </w:r>
      <w:bookmarkStart w:id="6" w:name="OLE_LINK1"/>
      <w:r>
        <w:t>RENDICONTAZIONE MISURE GENERALI</w:t>
      </w:r>
      <w:bookmarkEnd w:id="4"/>
      <w:bookmarkEnd w:id="6"/>
    </w:p>
    <w:p w:rsidR="00A33668" w:rsidRPr="009F317E" w:rsidRDefault="00A33668" w:rsidP="006C5595">
      <w:pPr>
        <w:rPr>
          <w:i/>
          <w:iCs/>
        </w:rPr>
      </w:pPr>
      <w:bookmarkStart w:id="7" w:name="_Hlk20913130"/>
      <w:bookmarkEnd w:id="5"/>
      <w:r w:rsidRPr="009F317E">
        <w:rPr>
          <w:i/>
          <w:iCs/>
        </w:rPr>
        <w:t>La presente sezione illustra l’andamento relativo all’attuazione delle misure generali per l’anno di riferimento del PTPC.</w:t>
      </w:r>
    </w:p>
    <w:p w:rsidR="00A33668" w:rsidRDefault="00A33668" w:rsidP="006C5595">
      <w:pPr>
        <w:pStyle w:val="Heading2"/>
        <w:pBdr>
          <w:bottom w:val="single" w:sz="6" w:space="1" w:color="auto"/>
        </w:pBdr>
      </w:pPr>
      <w:bookmarkStart w:id="8" w:name="_Toc25245714"/>
      <w:r w:rsidRPr="00DD6527">
        <w:t>3.1. Sintesi dell’attuazione delle misure generali</w:t>
      </w:r>
      <w:bookmarkEnd w:id="8"/>
      <w:r w:rsidRPr="00DD6527">
        <w:t xml:space="preserve"> </w:t>
      </w:r>
    </w:p>
    <w:bookmarkEnd w:id="7"/>
    <w:p w:rsidR="00A33668" w:rsidRDefault="00A33668" w:rsidP="00943FA7">
      <w:r>
        <w:t>Con riferimento all’attuazione delle misure generali, nell’anno in corso, sono state programmate 1 misure generali.</w:t>
      </w:r>
    </w:p>
    <w:p w:rsidR="00A33668" w:rsidRDefault="00A33668" w:rsidP="00943FA7">
      <w:r>
        <w:t>Rispetto al totale delle misure generali programmate la situazione relativa alla loro attuazione corrisponde alla situazione rappresentata nella figura che segue:</w:t>
      </w:r>
    </w:p>
    <w:p w:rsidR="00A33668" w:rsidRDefault="00A33668" w:rsidP="00AD39B8">
      <w:pPr>
        <w:pStyle w:val="Immagine"/>
        <w:framePr w:wrap="notBeside"/>
      </w:pPr>
      <w:r w:rsidRPr="00BC7EA5">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0" o:spid="_x0000_i1025" type="#_x0000_t75" alt="rId11" style="width:379.5pt;height:248.25pt;visibility:visible">
            <v:imagedata r:id="rId7" o:title=""/>
          </v:shape>
        </w:pict>
      </w:r>
    </w:p>
    <w:p w:rsidR="00A33668" w:rsidRDefault="00A33668" w:rsidP="00F94462"/>
    <w:p w:rsidR="00A33668" w:rsidRPr="005648C0" w:rsidRDefault="00A33668" w:rsidP="00117A5D">
      <w:pPr>
        <w:pStyle w:val="Immagine"/>
        <w:framePr w:wrap="notBeside"/>
      </w:pPr>
    </w:p>
    <w:p w:rsidR="00A33668" w:rsidRPr="00EC01B3" w:rsidRDefault="00A33668" w:rsidP="009472AE"/>
    <w:p w:rsidR="00A33668" w:rsidRPr="005648C0" w:rsidRDefault="00A33668" w:rsidP="00117A5D">
      <w:pPr>
        <w:pStyle w:val="Immagine"/>
        <w:framePr w:wrap="notBeside"/>
      </w:pPr>
    </w:p>
    <w:p w:rsidR="00A33668" w:rsidRDefault="00A33668" w:rsidP="0064261A">
      <w:bookmarkStart w:id="9" w:name="_Toc25245715"/>
    </w:p>
    <w:p w:rsidR="00A33668" w:rsidRPr="00E31EA8" w:rsidRDefault="00A33668" w:rsidP="0064261A">
      <w:pPr>
        <w:rPr>
          <w:b/>
          <w:bCs/>
          <w:color w:val="2F5496"/>
        </w:rPr>
      </w:pPr>
      <w:r w:rsidRPr="00E31EA8">
        <w:rPr>
          <w:b/>
          <w:bCs/>
          <w:color w:val="2F5496"/>
        </w:rPr>
        <w:t>Note del RPCT:</w:t>
      </w:r>
    </w:p>
    <w:p w:rsidR="00A33668" w:rsidRDefault="00A33668" w:rsidP="0064261A"/>
    <w:p w:rsidR="00A33668" w:rsidRPr="00A82749" w:rsidRDefault="00A33668" w:rsidP="0064261A">
      <w:pPr>
        <w:rPr>
          <w:u w:val="single"/>
        </w:rPr>
      </w:pPr>
    </w:p>
    <w:p w:rsidR="00A33668" w:rsidRDefault="00A33668" w:rsidP="006C5258">
      <w:pPr>
        <w:pStyle w:val="Heading2"/>
        <w:pBdr>
          <w:bottom w:val="single" w:sz="6" w:space="1" w:color="auto"/>
        </w:pBdr>
      </w:pPr>
      <w:r w:rsidRPr="00995656">
        <w:t>3.</w:t>
      </w:r>
      <w:r>
        <w:t>2</w:t>
      </w:r>
      <w:r w:rsidRPr="00995656">
        <w:t xml:space="preserve"> </w:t>
      </w:r>
      <w:r>
        <w:t>Codice di comportamento</w:t>
      </w:r>
      <w:bookmarkEnd w:id="9"/>
      <w:r w:rsidRPr="00995656">
        <w:t xml:space="preserve"> </w:t>
      </w:r>
    </w:p>
    <w:p w:rsidR="00A33668" w:rsidRDefault="00A33668" w:rsidP="00AD39B8"/>
    <w:p w:rsidR="00A33668" w:rsidRDefault="00A33668" w:rsidP="00AD39B8"/>
    <w:p w:rsidR="00A33668" w:rsidRDefault="00A33668" w:rsidP="00AD39B8">
      <w:r>
        <w:t>Il codice di comportamento è stato adottato nel 2018</w:t>
      </w:r>
      <w:r>
        <w:br/>
        <w:t>Sono state adottate le seguenti misure che garantiscono l'attuazione del Codice di Comportamento: affissione pubblica del codice di comportamento in area altamente visibile</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0 procedimenti disciplinari; tra questi, 0 procedimenti disciplinari hanno dato luogo a sanzioni.</w:t>
      </w:r>
    </w:p>
    <w:p w:rsidR="00A33668" w:rsidRDefault="00A33668" w:rsidP="0064261A">
      <w:bookmarkStart w:id="10" w:name="_Toc25245716"/>
      <w:bookmarkStart w:id="11" w:name="_Hlk20927084"/>
    </w:p>
    <w:p w:rsidR="00A33668" w:rsidRPr="00E31EA8" w:rsidRDefault="00A33668" w:rsidP="0064261A">
      <w:pPr>
        <w:rPr>
          <w:b/>
          <w:bCs/>
          <w:color w:val="2F5496"/>
        </w:rPr>
      </w:pPr>
      <w:r w:rsidRPr="00E31EA8">
        <w:rPr>
          <w:b/>
          <w:bCs/>
          <w:color w:val="2F5496"/>
        </w:rPr>
        <w:t>Note del RPCT:</w:t>
      </w:r>
    </w:p>
    <w:p w:rsidR="00A33668" w:rsidRDefault="00A33668" w:rsidP="0064261A"/>
    <w:p w:rsidR="00A33668" w:rsidRPr="00A82749" w:rsidRDefault="00A33668" w:rsidP="0064261A">
      <w:pPr>
        <w:rPr>
          <w:u w:val="single"/>
        </w:rPr>
      </w:pPr>
    </w:p>
    <w:p w:rsidR="00A33668" w:rsidRDefault="00A33668" w:rsidP="0000704A">
      <w:pPr>
        <w:pStyle w:val="Heading2"/>
        <w:pBdr>
          <w:bottom w:val="single" w:sz="6" w:space="1" w:color="auto"/>
        </w:pBdr>
      </w:pPr>
      <w:r w:rsidRPr="00995656">
        <w:t>3.</w:t>
      </w:r>
      <w:r>
        <w:t>3</w:t>
      </w:r>
      <w:r w:rsidRPr="00995656">
        <w:t xml:space="preserve">. </w:t>
      </w:r>
      <w:r>
        <w:t>Rotazione del personale</w:t>
      </w:r>
      <w:bookmarkEnd w:id="10"/>
      <w:r w:rsidRPr="00995656">
        <w:t xml:space="preserve"> </w:t>
      </w:r>
    </w:p>
    <w:p w:rsidR="00A33668" w:rsidRDefault="00A33668" w:rsidP="003828C7">
      <w:pPr>
        <w:pStyle w:val="Heading3"/>
      </w:pPr>
      <w:bookmarkStart w:id="12" w:name="_Toc23868766"/>
      <w:bookmarkStart w:id="13" w:name="_Toc25245717"/>
      <w:r>
        <w:t>3.3.1 Rotazione Ordinaria</w:t>
      </w:r>
      <w:bookmarkEnd w:id="12"/>
      <w:bookmarkEnd w:id="13"/>
    </w:p>
    <w:p w:rsidR="00A33668" w:rsidRDefault="00A33668" w:rsidP="003C0B71">
      <w:r>
        <w:t>La misura Rotazione del Personale non è stata programmata nel PTPC in esame o, laddove la rotazione ordinaria sia stata già adottata negli anni precedenti, non si prevede di realizzare interventi correttivi o ad essa collegati.</w:t>
      </w:r>
      <w:r>
        <w:br/>
        <w:t xml:space="preserve">Per le seguenti motivazioni: Esiguo numero di personale </w:t>
      </w:r>
    </w:p>
    <w:p w:rsidR="00A33668" w:rsidRDefault="00A33668" w:rsidP="003C0B71"/>
    <w:p w:rsidR="00A33668" w:rsidRDefault="00A33668" w:rsidP="003C0B71"/>
    <w:p w:rsidR="00A33668" w:rsidRPr="005648C0" w:rsidRDefault="00A33668" w:rsidP="00AD39B8">
      <w:pPr>
        <w:pStyle w:val="Immagine"/>
        <w:framePr w:wrap="notBeside"/>
      </w:pPr>
    </w:p>
    <w:bookmarkEnd w:id="11"/>
    <w:p w:rsidR="00A33668" w:rsidRPr="007D0FCF" w:rsidRDefault="00A33668" w:rsidP="0082717A"/>
    <w:p w:rsidR="00A33668" w:rsidRDefault="00A33668" w:rsidP="006162B0">
      <w:pPr>
        <w:pStyle w:val="Heading3"/>
      </w:pPr>
      <w:bookmarkStart w:id="14" w:name="_Toc23868767"/>
      <w:bookmarkStart w:id="15" w:name="_Toc25245718"/>
      <w:r>
        <w:t>3.3.2 Rotazione Straordinaria</w:t>
      </w:r>
      <w:bookmarkEnd w:id="14"/>
      <w:bookmarkEnd w:id="15"/>
    </w:p>
    <w:p w:rsidR="00A33668" w:rsidRDefault="00A33668" w:rsidP="0067511F">
      <w:r>
        <w:t>Nel PTPCT non sono state programmate le azioni e le modalità organizzative idonee a garantire la tempestiva adozione della Rotazione Straordinaria del Personale in caso di necessità.</w:t>
      </w:r>
      <w:r>
        <w:br/>
        <w:t xml:space="preserve">Per le seguenti motivazioni: Esiguo numero di personale </w:t>
      </w:r>
    </w:p>
    <w:p w:rsidR="00A33668" w:rsidRDefault="00A33668" w:rsidP="00FD4D4D"/>
    <w:p w:rsidR="00A33668" w:rsidRPr="005648C0" w:rsidRDefault="00A33668" w:rsidP="0082717A"/>
    <w:p w:rsidR="00A33668" w:rsidRPr="005648C0" w:rsidRDefault="00A33668" w:rsidP="00AD39B8">
      <w:pPr>
        <w:pStyle w:val="Immagine"/>
        <w:framePr w:wrap="notBeside"/>
      </w:pPr>
    </w:p>
    <w:p w:rsidR="00A33668" w:rsidRDefault="00A33668" w:rsidP="0082717A"/>
    <w:p w:rsidR="00A33668" w:rsidRPr="00E31EA8" w:rsidRDefault="00A33668" w:rsidP="00E31EA8">
      <w:pPr>
        <w:rPr>
          <w:b/>
          <w:bCs/>
          <w:color w:val="2F5496"/>
        </w:rPr>
      </w:pPr>
      <w:r w:rsidRPr="00E31EA8">
        <w:rPr>
          <w:b/>
          <w:bCs/>
          <w:color w:val="2F5496"/>
        </w:rPr>
        <w:t>Note del RPCT:</w:t>
      </w:r>
    </w:p>
    <w:p w:rsidR="00A33668" w:rsidRDefault="00A33668" w:rsidP="0082717A"/>
    <w:p w:rsidR="00A33668" w:rsidRPr="00A82749" w:rsidRDefault="00A33668" w:rsidP="0082717A">
      <w:pPr>
        <w:rPr>
          <w:u w:val="single"/>
        </w:rPr>
      </w:pPr>
    </w:p>
    <w:p w:rsidR="00A33668" w:rsidRDefault="00A33668" w:rsidP="00D41D62">
      <w:pPr>
        <w:pStyle w:val="Heading2"/>
        <w:pBdr>
          <w:bottom w:val="single" w:sz="6" w:space="1" w:color="auto"/>
        </w:pBdr>
      </w:pPr>
      <w:bookmarkStart w:id="16" w:name="_Toc25245719"/>
      <w:r w:rsidRPr="00995656">
        <w:t>3.</w:t>
      </w:r>
      <w:r>
        <w:t>4</w:t>
      </w:r>
      <w:r w:rsidRPr="00995656">
        <w:t xml:space="preserve">. </w:t>
      </w:r>
      <w:r>
        <w:t>Misure in materia di conflitto di interessi</w:t>
      </w:r>
      <w:bookmarkEnd w:id="16"/>
      <w:r w:rsidRPr="00995656">
        <w:t xml:space="preserve"> </w:t>
      </w:r>
    </w:p>
    <w:p w:rsidR="00A33668" w:rsidRDefault="00A33668" w:rsidP="00A715C6">
      <w:r>
        <w:t>Le misure in materia di conflitto di interessi non sono state programmate nel PTPC in esame o, laddove siano state già adottate negli anni precedenti, non si prevede di realizzare interventi correttivi o ad esse collegati.</w:t>
      </w:r>
      <w:r>
        <w:br/>
        <w:t>Per le seguenti motivazioni: Essendo il primo anno di adozione del Piano, sono state introdotte le principali misure anche in considerazione del fatto che l'ente è appena costituito e supportato da un solo assistente amministrativo</w:t>
      </w:r>
    </w:p>
    <w:p w:rsidR="00A33668" w:rsidRDefault="00A33668" w:rsidP="00A715C6"/>
    <w:p w:rsidR="00A33668" w:rsidRDefault="00A33668" w:rsidP="00A715C6"/>
    <w:p w:rsidR="00A33668" w:rsidRDefault="00A33668" w:rsidP="00A715C6"/>
    <w:p w:rsidR="00A33668" w:rsidRDefault="00A33668" w:rsidP="00A715C6"/>
    <w:p w:rsidR="00A33668" w:rsidRPr="00703368" w:rsidRDefault="00A33668" w:rsidP="00E31EA8">
      <w:pPr>
        <w:rPr>
          <w:b/>
          <w:bCs/>
          <w:color w:val="2F5496"/>
          <w:lang w:val="en-US"/>
        </w:rPr>
      </w:pPr>
      <w:r w:rsidRPr="00703368">
        <w:rPr>
          <w:b/>
          <w:bCs/>
          <w:color w:val="2F5496"/>
          <w:lang w:val="en-US"/>
        </w:rPr>
        <w:t>Note del RPCT:</w:t>
      </w:r>
    </w:p>
    <w:p w:rsidR="00A33668" w:rsidRPr="00703368" w:rsidRDefault="00A33668" w:rsidP="00A715C6">
      <w:pPr>
        <w:rPr>
          <w:lang w:val="en-US"/>
        </w:rPr>
      </w:pPr>
    </w:p>
    <w:p w:rsidR="00A33668" w:rsidRPr="00703368" w:rsidRDefault="00A33668" w:rsidP="00A715C6">
      <w:pPr>
        <w:rPr>
          <w:lang w:val="en-US"/>
        </w:rPr>
      </w:pPr>
    </w:p>
    <w:p w:rsidR="00A33668" w:rsidRPr="00703368" w:rsidRDefault="00A33668" w:rsidP="00110F6E">
      <w:pPr>
        <w:pStyle w:val="Heading2"/>
        <w:pBdr>
          <w:bottom w:val="single" w:sz="6" w:space="1" w:color="auto"/>
        </w:pBdr>
        <w:tabs>
          <w:tab w:val="right" w:pos="9632"/>
        </w:tabs>
        <w:rPr>
          <w:lang w:val="en-US"/>
        </w:rPr>
      </w:pPr>
      <w:bookmarkStart w:id="17" w:name="_Toc25245720"/>
      <w:r w:rsidRPr="00703368">
        <w:rPr>
          <w:lang w:val="en-US"/>
        </w:rPr>
        <w:t>3.5. Whistleblowing</w:t>
      </w:r>
      <w:bookmarkEnd w:id="17"/>
      <w:r w:rsidRPr="00703368">
        <w:rPr>
          <w:lang w:val="en-US"/>
        </w:rPr>
        <w:t xml:space="preserve"> </w:t>
      </w:r>
    </w:p>
    <w:p w:rsidR="00A33668" w:rsidRPr="00703368" w:rsidRDefault="00A33668" w:rsidP="00E470DD">
      <w:pPr>
        <w:rPr>
          <w:lang w:val="en-US"/>
        </w:rPr>
      </w:pPr>
      <w:r w:rsidRPr="00703368">
        <w:rPr>
          <w:lang w:val="en-US"/>
        </w:rPr>
        <w:t>La misura “Whistleblowing” non è stata programmata nel PTPC in esame o, laddove la misura sia stata già adottata negli anni precedenti, non si prevede di realizzare interventi correttivi o ad essa collegati.</w:t>
      </w:r>
      <w:r w:rsidRPr="00703368">
        <w:rPr>
          <w:lang w:val="en-US"/>
        </w:rPr>
        <w:br/>
        <w:t>Per le seguenti motivazioni: Essendo il primo anno di adozione del Piano, sono state introdotte le principali misure anche in considerazione del fatto che l'ente è appena costituito e supportato da un solo assistente amministrativo</w:t>
      </w:r>
    </w:p>
    <w:p w:rsidR="00A33668" w:rsidRDefault="00A33668" w:rsidP="00E470DD"/>
    <w:p w:rsidR="00A33668" w:rsidRDefault="00A33668" w:rsidP="00E470DD"/>
    <w:p w:rsidR="00A33668" w:rsidRDefault="00A33668" w:rsidP="00E470DD"/>
    <w:p w:rsidR="00A33668" w:rsidRPr="00E31EA8" w:rsidRDefault="00A33668" w:rsidP="00E31EA8">
      <w:pPr>
        <w:rPr>
          <w:b/>
          <w:bCs/>
          <w:color w:val="2F5496"/>
        </w:rPr>
      </w:pPr>
      <w:r w:rsidRPr="00E31EA8">
        <w:rPr>
          <w:b/>
          <w:bCs/>
          <w:color w:val="2F5496"/>
        </w:rPr>
        <w:t>Note del RPCT:</w:t>
      </w:r>
    </w:p>
    <w:p w:rsidR="00A33668" w:rsidRDefault="00A33668" w:rsidP="00E470DD"/>
    <w:p w:rsidR="00A33668" w:rsidRDefault="00A33668" w:rsidP="00E470DD"/>
    <w:p w:rsidR="00A33668" w:rsidRDefault="00A33668" w:rsidP="00460F85">
      <w:pPr>
        <w:pStyle w:val="Heading2"/>
        <w:pBdr>
          <w:bottom w:val="single" w:sz="6" w:space="1" w:color="auto"/>
        </w:pBdr>
      </w:pPr>
      <w:bookmarkStart w:id="18" w:name="_Toc25245721"/>
      <w:r w:rsidRPr="00995656">
        <w:t>3.</w:t>
      </w:r>
      <w:r>
        <w:t>6</w:t>
      </w:r>
      <w:r w:rsidRPr="00995656">
        <w:t xml:space="preserve">. </w:t>
      </w:r>
      <w:r>
        <w:t>Formazione</w:t>
      </w:r>
      <w:bookmarkEnd w:id="18"/>
      <w:r w:rsidRPr="00995656">
        <w:t xml:space="preserve"> </w:t>
      </w:r>
    </w:p>
    <w:p w:rsidR="00A33668" w:rsidRDefault="00A33668" w:rsidP="00073F51">
      <w:r>
        <w:t>La misura “Formazione” non è stata programmata nel PTPC in esame o, laddove la misura sia stata già adottata negli anni precedenti, non si prevede di realizzare interventi idonei a garantire la corretta e continua attuazione della stessa.</w:t>
      </w:r>
      <w:r>
        <w:br/>
        <w:t>Per le seguenti motivazioni: Essendo il primo anno di adozione del Piano, sono state introdotte le principali misure anche in considerazione del fatto che l'ente è appena costituito e supportato da un solo assistente amministrativo</w:t>
      </w:r>
    </w:p>
    <w:p w:rsidR="00A33668" w:rsidRDefault="00A33668" w:rsidP="00073F51"/>
    <w:p w:rsidR="00A33668" w:rsidRDefault="00A33668" w:rsidP="00073F51"/>
    <w:p w:rsidR="00A33668" w:rsidRDefault="00A33668" w:rsidP="00073F51"/>
    <w:p w:rsidR="00A33668" w:rsidRPr="00E31EA8" w:rsidRDefault="00A33668" w:rsidP="00E31EA8">
      <w:pPr>
        <w:rPr>
          <w:b/>
          <w:bCs/>
          <w:color w:val="2F5496"/>
        </w:rPr>
      </w:pPr>
      <w:r w:rsidRPr="00E31EA8">
        <w:rPr>
          <w:b/>
          <w:bCs/>
          <w:color w:val="2F5496"/>
        </w:rPr>
        <w:t>Note del RPCT:</w:t>
      </w:r>
    </w:p>
    <w:p w:rsidR="00A33668" w:rsidRDefault="00A33668" w:rsidP="00073F51"/>
    <w:p w:rsidR="00A33668" w:rsidRDefault="00A33668" w:rsidP="00073F51"/>
    <w:p w:rsidR="00A33668" w:rsidRDefault="00A33668" w:rsidP="006C5258">
      <w:pPr>
        <w:pStyle w:val="Heading2"/>
        <w:pBdr>
          <w:bottom w:val="single" w:sz="6" w:space="1" w:color="auto"/>
        </w:pBdr>
      </w:pPr>
      <w:bookmarkStart w:id="19" w:name="_Toc25245722"/>
      <w:r w:rsidRPr="00995656">
        <w:t>3.</w:t>
      </w:r>
      <w:r>
        <w:t>7</w:t>
      </w:r>
      <w:r w:rsidRPr="00995656">
        <w:t xml:space="preserve">. </w:t>
      </w:r>
      <w:r>
        <w:t>Trasparenza</w:t>
      </w:r>
      <w:bookmarkEnd w:id="19"/>
    </w:p>
    <w:p w:rsidR="00A33668" w:rsidRDefault="00A33668" w:rsidP="00AD39B8"/>
    <w:p w:rsidR="00A33668" w:rsidRDefault="00A33668" w:rsidP="00AD39B8">
      <w:r>
        <w:t>Non sono stati volti monitoraggi sulla pubblicazione dei dati così come previsti nel PTPC.</w:t>
      </w:r>
      <w:r>
        <w:br/>
        <w:t>I monitoraggi non hanno evidenziato irregolarità nella pubblicazione dei dati.</w:t>
      </w:r>
      <w:r>
        <w:br/>
        <w:t>L'amministrazione non ha realizzato l'informatizzazione del flusso per alimentare la pubblicazione dei dati nella sezione “Amministrazione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 PTPC non sono pervenute richieste di accesso civico 'semplice'.</w:t>
      </w:r>
      <w:r>
        <w:br/>
      </w:r>
      <w:r>
        <w:br/>
        <w:t>La procedura per la gestione delle richieste di accesso civico 'generalizzato' è stata adottata e pubblicata sul sito istituzionale.</w:t>
      </w:r>
      <w:r>
        <w:br/>
      </w:r>
      <w:r>
        <w:br/>
        <w:t>Nell’anno di riferimento del PTPC non sono pervenute richieste di accesso civico 'generalizzato'.</w:t>
      </w:r>
      <w:r>
        <w:br/>
        <w:t>E' Stato istituito il registro degli accessi.</w:t>
      </w:r>
      <w:r>
        <w:br/>
        <w:t>In particolare è stata rispettata l'indicazione che prevede di riportare nel registro l'esito delle istanze.</w:t>
      </w:r>
    </w:p>
    <w:p w:rsidR="00A33668" w:rsidRDefault="00A33668" w:rsidP="00B54695"/>
    <w:p w:rsidR="00A33668" w:rsidRDefault="00A33668" w:rsidP="00B54695">
      <w:r w:rsidRPr="00E31EA8">
        <w:rPr>
          <w:b/>
          <w:bCs/>
          <w:color w:val="2F5496"/>
        </w:rPr>
        <w:t>Note del RPCT:</w:t>
      </w:r>
    </w:p>
    <w:p w:rsidR="00A33668" w:rsidRDefault="00A33668" w:rsidP="00B54695"/>
    <w:p w:rsidR="00A33668" w:rsidRDefault="00A33668" w:rsidP="00B54695"/>
    <w:p w:rsidR="00A33668" w:rsidRDefault="00A33668" w:rsidP="002052C1">
      <w:pPr>
        <w:pStyle w:val="Heading2"/>
        <w:pBdr>
          <w:bottom w:val="single" w:sz="6" w:space="1" w:color="auto"/>
        </w:pBdr>
      </w:pPr>
      <w:bookmarkStart w:id="20" w:name="_Toc25245723"/>
      <w:r w:rsidRPr="00995656">
        <w:t>3.</w:t>
      </w:r>
      <w:r>
        <w:t>8</w:t>
      </w:r>
      <w:r w:rsidRPr="00995656">
        <w:t xml:space="preserve">. </w:t>
      </w:r>
      <w:r>
        <w:t>Pantouflage</w:t>
      </w:r>
      <w:bookmarkEnd w:id="20"/>
    </w:p>
    <w:p w:rsidR="00A33668" w:rsidRDefault="00A33668" w:rsidP="00B54695">
      <w:r>
        <w:t>La misura “Pantouflage” non è stata programmata nel PTPC in esame o, laddove la misura sia stata già adottata negli anni precedenti, non si prevede di realizzare interventi idonei a garantire la corretta e continua attuazione della stessa.</w:t>
      </w:r>
      <w:r>
        <w:br/>
        <w:t>Per le seguenti motivazioni: Essendo il primo anno di adozione del Piano, sono state introdotte le principali misure anche in considerazione del fatto che l'ente è appena costituito e supportato da un solo assistente amministrativo</w:t>
      </w:r>
    </w:p>
    <w:p w:rsidR="00A33668" w:rsidRDefault="00A33668" w:rsidP="00B54695"/>
    <w:p w:rsidR="00A33668" w:rsidRDefault="00A33668" w:rsidP="00B54695"/>
    <w:p w:rsidR="00A33668" w:rsidRDefault="00A33668" w:rsidP="00B54695"/>
    <w:p w:rsidR="00A33668" w:rsidRDefault="00A33668" w:rsidP="00B54695">
      <w:r w:rsidRPr="00E31EA8">
        <w:rPr>
          <w:b/>
          <w:bCs/>
          <w:color w:val="2F5496"/>
        </w:rPr>
        <w:t>Note del RPCT:</w:t>
      </w:r>
    </w:p>
    <w:p w:rsidR="00A33668" w:rsidRDefault="00A33668" w:rsidP="00B54695"/>
    <w:p w:rsidR="00A33668" w:rsidRDefault="00A33668" w:rsidP="00B54695"/>
    <w:p w:rsidR="00A33668" w:rsidRDefault="00A33668" w:rsidP="002052C1">
      <w:pPr>
        <w:pStyle w:val="Heading2"/>
        <w:pBdr>
          <w:bottom w:val="single" w:sz="6" w:space="1" w:color="auto"/>
        </w:pBdr>
      </w:pPr>
      <w:bookmarkStart w:id="21" w:name="_Toc25245724"/>
      <w:r>
        <w:t>3.9</w:t>
      </w:r>
      <w:r w:rsidRPr="00995656">
        <w:t xml:space="preserve">. </w:t>
      </w:r>
      <w:r w:rsidRPr="005B20C9">
        <w:t>Commissioni e conferimento incarichi in caso di condanna</w:t>
      </w:r>
      <w:bookmarkEnd w:id="21"/>
    </w:p>
    <w:p w:rsidR="00A33668" w:rsidRDefault="00A33668" w:rsidP="00540ED1">
      <w:r>
        <w:t>La misura “Commissioni, assegnazioni di uffici e conferimento di incarichi in caso di condanna per delitti contro le PA” non è stata programmata nel PTPC in esame o, laddove la misura sia stata già adottata negli anni precedenti, non si prevede di realizzare interventi idonei a garantire la corretta e continua attuazione della stessa.</w:t>
      </w:r>
      <w:r>
        <w:br/>
        <w:t>Per le seguenti motivazioni: Essendo il primo anno di adozione del Piano, sono state introdotte le principali misure anche in considerazione del fatto che l'ente è appena costituito e supportato da un solo assistente amministrativo</w:t>
      </w:r>
    </w:p>
    <w:p w:rsidR="00A33668" w:rsidRDefault="00A33668" w:rsidP="00540ED1"/>
    <w:p w:rsidR="00A33668" w:rsidRDefault="00A33668" w:rsidP="00540ED1"/>
    <w:p w:rsidR="00A33668" w:rsidRDefault="00A33668" w:rsidP="00540ED1"/>
    <w:p w:rsidR="00A33668" w:rsidRPr="00E31EA8" w:rsidRDefault="00A33668" w:rsidP="00E31EA8">
      <w:pPr>
        <w:rPr>
          <w:b/>
          <w:bCs/>
          <w:color w:val="2F5496"/>
        </w:rPr>
      </w:pPr>
      <w:r w:rsidRPr="00E31EA8">
        <w:rPr>
          <w:b/>
          <w:bCs/>
          <w:color w:val="2F5496"/>
        </w:rPr>
        <w:t>Note del RPCT:</w:t>
      </w:r>
    </w:p>
    <w:p w:rsidR="00A33668" w:rsidRPr="00540ED1" w:rsidRDefault="00A33668" w:rsidP="00540ED1"/>
    <w:p w:rsidR="00A33668" w:rsidRDefault="00A33668" w:rsidP="00B54695"/>
    <w:p w:rsidR="00A33668" w:rsidRDefault="00A33668" w:rsidP="002052C1">
      <w:pPr>
        <w:pStyle w:val="Heading2"/>
        <w:pBdr>
          <w:bottom w:val="single" w:sz="6" w:space="1" w:color="auto"/>
        </w:pBdr>
      </w:pPr>
      <w:bookmarkStart w:id="22" w:name="_Toc25245725"/>
      <w:r w:rsidRPr="00995656">
        <w:t>3.</w:t>
      </w:r>
      <w:r>
        <w:t>10</w:t>
      </w:r>
      <w:r w:rsidRPr="00995656">
        <w:t xml:space="preserve">. </w:t>
      </w:r>
      <w:r>
        <w:t>Patti di integrità</w:t>
      </w:r>
      <w:bookmarkEnd w:id="22"/>
    </w:p>
    <w:p w:rsidR="00A33668" w:rsidRDefault="00A33668" w:rsidP="00A14F6C">
      <w:r>
        <w:t>La misura “Patti di Integrità” non è stata programmata nel PTPC in esame o, laddove la misura sia stata già adottata negli anni precedenti, non si prevede di realizzare interventi idonei a garantire la corretta e continua attuazione della stessa.</w:t>
      </w:r>
      <w:r>
        <w:br/>
        <w:t>Per le seguenti motivazioni: Essendo il primo anno di adozione del Piano, sono state introdotte le principali misure anche in considerazione del fatto che l'ente è appena costituito e supportato da un solo assistente amministrativo</w:t>
      </w:r>
    </w:p>
    <w:p w:rsidR="00A33668" w:rsidRDefault="00A33668" w:rsidP="00A14F6C"/>
    <w:p w:rsidR="00A33668" w:rsidRDefault="00A33668" w:rsidP="00A14F6C"/>
    <w:p w:rsidR="00A33668" w:rsidRDefault="00A33668" w:rsidP="00A14F6C"/>
    <w:p w:rsidR="00A33668" w:rsidRPr="00E31EA8" w:rsidRDefault="00A33668" w:rsidP="00E31EA8">
      <w:pPr>
        <w:rPr>
          <w:b/>
          <w:bCs/>
          <w:color w:val="2F5496"/>
        </w:rPr>
      </w:pPr>
      <w:r w:rsidRPr="00E31EA8">
        <w:rPr>
          <w:b/>
          <w:bCs/>
          <w:color w:val="2F5496"/>
        </w:rPr>
        <w:t>Note del RPCT:</w:t>
      </w:r>
    </w:p>
    <w:p w:rsidR="00A33668" w:rsidRPr="00B7775F" w:rsidRDefault="00A33668" w:rsidP="00A14F6C"/>
    <w:p w:rsidR="00A33668" w:rsidRPr="00A14F6C" w:rsidRDefault="00A33668" w:rsidP="00A14F6C"/>
    <w:p w:rsidR="00A33668" w:rsidRDefault="00A33668" w:rsidP="002052C1">
      <w:pPr>
        <w:pStyle w:val="Heading2"/>
        <w:pBdr>
          <w:bottom w:val="single" w:sz="6" w:space="1" w:color="auto"/>
        </w:pBdr>
      </w:pPr>
      <w:bookmarkStart w:id="23" w:name="_Toc25245726"/>
      <w:r w:rsidRPr="00995656">
        <w:t>3.</w:t>
      </w:r>
      <w:r>
        <w:t>11</w:t>
      </w:r>
      <w:r w:rsidRPr="00995656">
        <w:t xml:space="preserve">. </w:t>
      </w:r>
      <w:r>
        <w:t>Considerazioni conclusive sull’attuazione delle misure generali</w:t>
      </w:r>
      <w:bookmarkEnd w:id="23"/>
    </w:p>
    <w:p w:rsidR="00A33668" w:rsidRDefault="00A33668" w:rsidP="00CA4204">
      <w:r>
        <w:t>Il complesso delle misure attuate ha avuto un effetto (diretto o indiretto):</w:t>
      </w:r>
      <w:r>
        <w:br/>
        <w:t xml:space="preserve"> - neutrale sulla qualità dei servizi</w:t>
      </w:r>
      <w:r>
        <w:br/>
        <w:t xml:space="preserve"> - negativo sull'efficienza dei servizi (es. in termini di riduzione dei tempi di erogazione dei servizi)</w:t>
      </w:r>
      <w:r>
        <w:br/>
        <w:t xml:space="preserve"> - negativo sul funzionamento dell'amministrazione (es. in termini di semplificazione/snellimento delle procedure)</w:t>
      </w:r>
      <w:r>
        <w:br/>
        <w:t xml:space="preserve"> - negativo sulla diffusione della cultura della legalità</w:t>
      </w:r>
      <w:r>
        <w:br/>
        <w:t xml:space="preserve"> - neutrale sulle relazioni con i cittadini</w:t>
      </w:r>
      <w:r>
        <w:br/>
        <w:t xml:space="preserve"> - neutrale su I numerosi adempimenti richiesti non sono proporzionati alla realtà dell'istituzione. Il concetto di legalità e coscienza ritengo debba essere costruito con modalità positive e non su presupposti colpevolistici</w:t>
      </w:r>
    </w:p>
    <w:p w:rsidR="00A33668" w:rsidRDefault="00A33668" w:rsidP="00CA4204"/>
    <w:p w:rsidR="00A33668" w:rsidRPr="00A82AEF" w:rsidRDefault="00A33668" w:rsidP="00C0539B">
      <w:pPr>
        <w:pStyle w:val="Heading1"/>
      </w:pPr>
      <w:bookmarkStart w:id="24" w:name="_Toc25245727"/>
      <w:r w:rsidRPr="00A82AEF">
        <w:t xml:space="preserve">SEZIONE </w:t>
      </w:r>
      <w:r>
        <w:t>4</w:t>
      </w:r>
      <w:r w:rsidRPr="00A82AEF">
        <w:t xml:space="preserve">. </w:t>
      </w:r>
      <w:r>
        <w:t>RENDICONTAZIONE MISURE SPECIFICHE</w:t>
      </w:r>
      <w:bookmarkEnd w:id="24"/>
    </w:p>
    <w:p w:rsidR="00A33668" w:rsidRDefault="00A33668" w:rsidP="00CA4204">
      <w:r>
        <w:br/>
        <w:t>La presente sezione illustra l’andamento relativo all’attuazione delle misure specifiche per l’anno di riferimento del PTPC.</w:t>
      </w:r>
    </w:p>
    <w:p w:rsidR="00A33668" w:rsidRPr="00576540" w:rsidRDefault="00A33668" w:rsidP="00CA4204">
      <w:pPr>
        <w:rPr>
          <w:u w:val="single"/>
        </w:rPr>
      </w:pPr>
    </w:p>
    <w:p w:rsidR="00A33668" w:rsidRDefault="00A33668" w:rsidP="00B60C1D">
      <w:pPr>
        <w:pStyle w:val="Heading2"/>
        <w:pBdr>
          <w:bottom w:val="single" w:sz="6" w:space="1" w:color="auto"/>
        </w:pBdr>
      </w:pPr>
      <w:bookmarkStart w:id="25" w:name="_Toc25245728"/>
      <w:r>
        <w:t>4</w:t>
      </w:r>
      <w:r w:rsidRPr="00DD6527">
        <w:t xml:space="preserve">.1. </w:t>
      </w:r>
      <w:r>
        <w:t>Quadro di s</w:t>
      </w:r>
      <w:r w:rsidRPr="00DD6527">
        <w:t xml:space="preserve">intesi dell’attuazione delle misure </w:t>
      </w:r>
      <w:r>
        <w:t>specifiche</w:t>
      </w:r>
      <w:bookmarkEnd w:id="25"/>
      <w:r w:rsidRPr="00DD6527">
        <w:t xml:space="preserve"> </w:t>
      </w:r>
    </w:p>
    <w:p w:rsidR="00A33668" w:rsidRDefault="00A33668" w:rsidP="00B60C1D">
      <w:r>
        <w:t>Con riferimento all’attuazione delle misure generali, nell’anno in corso, sono state programmate 0 misure specifiche.</w:t>
      </w:r>
      <w:r>
        <w:br/>
        <w:t>Rispetto al totale delle misure specifiche programmate la situazione relativa alla loro attuazione corrisponde alla situazione rappresentata nella figura che segue:</w:t>
      </w:r>
    </w:p>
    <w:p w:rsidR="00A33668" w:rsidRDefault="00A33668" w:rsidP="00B60C1D"/>
    <w:p w:rsidR="00A33668" w:rsidRPr="005648C0" w:rsidRDefault="00A33668" w:rsidP="00D41178">
      <w:pPr>
        <w:pStyle w:val="Immagine"/>
        <w:framePr w:wrap="notBeside"/>
        <w:rPr>
          <w:u w:val="single"/>
        </w:rPr>
      </w:pPr>
    </w:p>
    <w:p w:rsidR="00A33668" w:rsidRDefault="00A33668" w:rsidP="00015C6D"/>
    <w:p w:rsidR="00A33668" w:rsidRDefault="00A33668" w:rsidP="00015C6D">
      <w:r>
        <w:t>Nel dettaglio, rispetto al totale delle misure specifiche programmate per le diverse tipologie di misure, si evince la situazione illustrata nel grafico che segue:</w:t>
      </w:r>
    </w:p>
    <w:p w:rsidR="00A33668" w:rsidRDefault="00A33668" w:rsidP="00015C6D"/>
    <w:p w:rsidR="00A33668" w:rsidRPr="005648C0" w:rsidRDefault="00A33668" w:rsidP="0054522C">
      <w:pPr>
        <w:pStyle w:val="Immagine"/>
        <w:framePr w:wrap="notBeside"/>
      </w:pPr>
      <w:r w:rsidRPr="00BC7EA5">
        <w:rPr>
          <w:noProof/>
          <w:lang w:eastAsia="it-IT"/>
        </w:rPr>
        <w:pict>
          <v:shape id="Drawing 1" o:spid="_x0000_i1026" type="#_x0000_t75" alt="rId12" style="width:446.25pt;height:280.5pt;visibility:visible">
            <v:imagedata r:id="rId8" o:title=""/>
          </v:shape>
        </w:pict>
      </w:r>
    </w:p>
    <w:p w:rsidR="00A33668" w:rsidRDefault="00A33668" w:rsidP="00015C6D"/>
    <w:p w:rsidR="00A33668" w:rsidRPr="00E31EA8" w:rsidRDefault="00A33668" w:rsidP="00E31EA8">
      <w:pPr>
        <w:rPr>
          <w:b/>
          <w:bCs/>
          <w:color w:val="2F5496"/>
        </w:rPr>
      </w:pPr>
      <w:r w:rsidRPr="00E31EA8">
        <w:rPr>
          <w:b/>
          <w:bCs/>
          <w:color w:val="2F5496"/>
        </w:rPr>
        <w:t>Note del RPCT:</w:t>
      </w:r>
    </w:p>
    <w:p w:rsidR="00A33668" w:rsidRDefault="00A33668" w:rsidP="00B60C1D"/>
    <w:p w:rsidR="00A33668" w:rsidRDefault="00A33668" w:rsidP="00B60C1D"/>
    <w:p w:rsidR="00A33668" w:rsidRPr="00B50D70" w:rsidRDefault="00A33668" w:rsidP="00B60C1D">
      <w:pPr>
        <w:pStyle w:val="Heading1"/>
      </w:pPr>
      <w:bookmarkStart w:id="26" w:name="_Toc25245729"/>
      <w:r>
        <w:t>SEZIONE 5</w:t>
      </w:r>
      <w:r w:rsidRPr="00995656">
        <w:t xml:space="preserve">. </w:t>
      </w:r>
      <w:r>
        <w:t>MONITORAGGIO GESTIONE DEL RISCHIO</w:t>
      </w:r>
      <w:bookmarkEnd w:id="26"/>
      <w:r w:rsidRPr="00995656">
        <w:t xml:space="preserve"> </w:t>
      </w:r>
    </w:p>
    <w:p w:rsidR="00A33668" w:rsidRPr="00E737D7" w:rsidRDefault="00A33668" w:rsidP="001407EF">
      <w:pPr>
        <w:rPr>
          <w:i/>
          <w:iCs/>
        </w:rPr>
      </w:pPr>
      <w:r w:rsidRPr="00E737D7">
        <w:rPr>
          <w:i/>
          <w:iCs/>
        </w:rPr>
        <w:t>Il grafico che segue indica, per ciascuna area di rischio esaminata nel PTPC, il numero di eventi corruttivi che si sono verificati nell’anno in corso (laddove verificatisi):</w:t>
      </w:r>
    </w:p>
    <w:p w:rsidR="00A33668" w:rsidRDefault="00A33668" w:rsidP="001407EF"/>
    <w:p w:rsidR="00A33668" w:rsidRPr="005648C0" w:rsidRDefault="00A33668" w:rsidP="002F1B01">
      <w:pPr>
        <w:pStyle w:val="Immagine"/>
        <w:framePr w:wrap="notBeside"/>
      </w:pPr>
      <w:r w:rsidRPr="00BC7EA5">
        <w:rPr>
          <w:noProof/>
          <w:lang w:eastAsia="it-IT"/>
        </w:rPr>
        <w:pict>
          <v:shape id="Drawing 2" o:spid="_x0000_i1027" type="#_x0000_t75" alt="rId13" style="width:446.25pt;height:280.5pt;visibility:visible">
            <v:imagedata r:id="rId9" o:title=""/>
          </v:shape>
        </w:pict>
      </w:r>
    </w:p>
    <w:p w:rsidR="00A33668" w:rsidRPr="005648C0" w:rsidRDefault="00A33668" w:rsidP="00F05326"/>
    <w:p w:rsidR="00A33668" w:rsidRDefault="00A33668" w:rsidP="001407EF">
      <w:r>
        <w:t>Con riferimento alle aree in cui si sono verificati eventi corruttivi, la tabella che segue indica se nel PTPC erano state previste misure di prevenzione della Corruzione:</w:t>
      </w:r>
    </w:p>
    <w:p w:rsidR="00A33668" w:rsidRDefault="00A33668" w:rsidP="00F05326"/>
    <w:p w:rsidR="00A33668" w:rsidRDefault="00A33668" w:rsidP="00CA673A">
      <w:pPr>
        <w:pStyle w:val="Caption"/>
        <w:keepNext/>
        <w:jc w:val="center"/>
      </w:pPr>
      <w:r>
        <w:t xml:space="preserve">Tabella </w:t>
      </w:r>
      <w:fldSimple w:instr=" SEQ Tabella \* ARABIC ">
        <w:r>
          <w:rPr>
            <w:noProof/>
          </w:rPr>
          <w:t>1</w:t>
        </w:r>
      </w:fldSimple>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390"/>
        <w:gridCol w:w="1842"/>
        <w:gridCol w:w="2237"/>
      </w:tblGrid>
      <w:tr w:rsidR="00A33668" w:rsidRPr="00335539" w:rsidTr="00C76BAE">
        <w:trPr>
          <w:trHeight w:val="426"/>
          <w:jc w:val="center"/>
        </w:trPr>
        <w:tc>
          <w:tcPr>
            <w:tcW w:w="4390" w:type="dxa"/>
            <w:shd w:val="clear" w:color="auto" w:fill="808080"/>
            <w:noWrap/>
            <w:vAlign w:val="center"/>
          </w:tcPr>
          <w:p w:rsidR="00A33668" w:rsidRPr="00335539" w:rsidRDefault="00A33668" w:rsidP="0073748B">
            <w:r w:rsidRPr="00335539">
              <w:t>Aree di rischio</w:t>
            </w:r>
          </w:p>
        </w:tc>
        <w:tc>
          <w:tcPr>
            <w:tcW w:w="1842" w:type="dxa"/>
            <w:shd w:val="clear" w:color="auto" w:fill="808080"/>
            <w:vAlign w:val="center"/>
          </w:tcPr>
          <w:p w:rsidR="00A33668" w:rsidRPr="00335539" w:rsidRDefault="00A33668" w:rsidP="005B085F">
            <w:pPr>
              <w:jc w:val="center"/>
              <w:rPr>
                <w:color w:val="FFFFFF"/>
                <w:sz w:val="20"/>
              </w:rPr>
            </w:pPr>
            <w:r w:rsidRPr="00335539">
              <w:rPr>
                <w:color w:val="FFFFFF"/>
                <w:sz w:val="20"/>
              </w:rPr>
              <w:t>EVENTI CORRUTTIVI</w:t>
            </w:r>
          </w:p>
        </w:tc>
        <w:tc>
          <w:tcPr>
            <w:tcW w:w="2237" w:type="dxa"/>
            <w:shd w:val="clear" w:color="auto" w:fill="808080"/>
            <w:noWrap/>
            <w:vAlign w:val="center"/>
          </w:tcPr>
          <w:p w:rsidR="00A33668" w:rsidRPr="00335539" w:rsidRDefault="00A33668" w:rsidP="005B085F">
            <w:pPr>
              <w:jc w:val="center"/>
              <w:rPr>
                <w:color w:val="FFFFFF"/>
                <w:sz w:val="20"/>
              </w:rPr>
            </w:pPr>
            <w:r w:rsidRPr="00335539">
              <w:rPr>
                <w:color w:val="FFFFFF"/>
                <w:sz w:val="20"/>
              </w:rPr>
              <w:t>PREVISIONE DI MISURE</w:t>
            </w:r>
          </w:p>
        </w:tc>
      </w:tr>
      <w:tr w:rsidR="00A33668" w:rsidRPr="00335539">
        <w:trPr>
          <w:jc w:val="center"/>
        </w:trPr>
        <w:tc>
          <w:tcPr>
            <w:tcW w:w="0" w:type="auto"/>
          </w:tcPr>
          <w:p w:rsidR="00A33668" w:rsidRPr="00335539" w:rsidRDefault="00A33668">
            <w:r w:rsidRPr="00335539">
              <w:t>Nessuna previsione</w:t>
            </w:r>
          </w:p>
        </w:tc>
        <w:tc>
          <w:tcPr>
            <w:tcW w:w="0" w:type="auto"/>
          </w:tcPr>
          <w:p w:rsidR="00A33668" w:rsidRPr="00335539" w:rsidRDefault="00A33668"/>
        </w:tc>
        <w:tc>
          <w:tcPr>
            <w:tcW w:w="0" w:type="auto"/>
          </w:tcPr>
          <w:p w:rsidR="00A33668" w:rsidRPr="00335539" w:rsidRDefault="00A33668"/>
        </w:tc>
      </w:tr>
    </w:tbl>
    <w:p w:rsidR="00A33668" w:rsidRDefault="00A33668" w:rsidP="00F05326"/>
    <w:p w:rsidR="00A33668" w:rsidRDefault="00A33668"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A33668" w:rsidRDefault="00A33668" w:rsidP="001407EF">
      <w:r>
        <w:t xml:space="preserve">  -è rimasta invariata la consapevolezza del fenomeno corruttivo</w:t>
      </w:r>
      <w:r>
        <w:br/>
        <w:t xml:space="preserve">  -è rimasta invariata la capacità di scoprire casi di corruzione</w:t>
      </w:r>
      <w:r>
        <w:br/>
        <w:t xml:space="preserve">  -è rimasta invariata la reputazione dell'ente</w:t>
      </w:r>
      <w:r>
        <w:br/>
      </w:r>
      <w:r>
        <w:br/>
        <w:t>Il PTPC  è stato elaborato in collaborazione con altre amministrazioni.</w:t>
      </w:r>
      <w:r>
        <w:br/>
        <w:t>Si elencano di seguito le amministrazioni con cui è stato elaborato il PTPC: Comune di Ravenna</w:t>
      </w:r>
    </w:p>
    <w:p w:rsidR="00A33668" w:rsidRDefault="00A33668" w:rsidP="00B60C1D"/>
    <w:p w:rsidR="00A33668" w:rsidRDefault="00A33668" w:rsidP="00B60C1D">
      <w:pPr>
        <w:pStyle w:val="Heading1"/>
      </w:pPr>
      <w:bookmarkStart w:id="27" w:name="_Toc25245730"/>
      <w:r>
        <w:t>SEZIONE 6</w:t>
      </w:r>
      <w:r w:rsidRPr="00995656">
        <w:t xml:space="preserve">. </w:t>
      </w:r>
      <w:r>
        <w:t>MONITORAGGIO ALTRE MISURE</w:t>
      </w:r>
      <w:bookmarkEnd w:id="27"/>
      <w:r w:rsidRPr="00995656">
        <w:t xml:space="preserve"> </w:t>
      </w:r>
    </w:p>
    <w:p w:rsidR="00A33668" w:rsidRDefault="00A33668" w:rsidP="00B60C1D">
      <w:r>
        <w:br/>
        <w:t>Non è stata effettuata la rotazione degli incarichi di arbitrato.</w:t>
      </w:r>
      <w:r>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A33668" w:rsidRDefault="00A33668" w:rsidP="00B60C1D">
      <w:pPr>
        <w:pStyle w:val="Heading1"/>
      </w:pPr>
      <w:bookmarkStart w:id="28" w:name="_Toc25245731"/>
      <w:r>
        <w:t>SEZIONE 7</w:t>
      </w:r>
      <w:r w:rsidRPr="00995656">
        <w:t xml:space="preserve">. </w:t>
      </w:r>
      <w:r>
        <w:t>MONITORAGGIO PROCEDIMENTI PENALI</w:t>
      </w:r>
      <w:bookmarkEnd w:id="28"/>
      <w:r w:rsidRPr="00995656">
        <w:t xml:space="preserve"> </w:t>
      </w:r>
    </w:p>
    <w:p w:rsidR="00A33668" w:rsidRDefault="00A33668" w:rsidP="00B60C1D">
      <w:r>
        <w:t>Non ci sono state denunce a carico di dipendenti dell'amministrazione nell'anno di riferimento del PTPC in esame.</w:t>
      </w:r>
    </w:p>
    <w:p w:rsidR="00A33668" w:rsidRDefault="00A33668" w:rsidP="00B60C1D"/>
    <w:p w:rsidR="00A33668" w:rsidRPr="005648C0" w:rsidRDefault="00A33668" w:rsidP="001B0A44">
      <w:pPr>
        <w:pStyle w:val="Immagine"/>
        <w:framePr w:wrap="notBeside"/>
      </w:pPr>
    </w:p>
    <w:p w:rsidR="00A33668" w:rsidRPr="005648C0" w:rsidRDefault="00A33668" w:rsidP="00B60C1D"/>
    <w:p w:rsidR="00A33668" w:rsidRDefault="00A33668" w:rsidP="00B60C1D">
      <w:r w:rsidRPr="000E4775">
        <w:t>Non sono stati avviati procedimenti penali a carico di dipendenti dell'amministrazione nell'anno di riferimento del PTPC in esame.</w:t>
      </w:r>
    </w:p>
    <w:p w:rsidR="00A33668" w:rsidRDefault="00A33668" w:rsidP="00B60C1D"/>
    <w:p w:rsidR="00A33668" w:rsidRPr="005648C0" w:rsidRDefault="00A33668" w:rsidP="001B0A44">
      <w:pPr>
        <w:pStyle w:val="Immagine"/>
        <w:framePr w:wrap="notBeside"/>
      </w:pPr>
    </w:p>
    <w:p w:rsidR="00A33668" w:rsidRPr="005648C0" w:rsidRDefault="00A33668" w:rsidP="00B60C1D"/>
    <w:p w:rsidR="00A33668" w:rsidRPr="00E31EA8" w:rsidRDefault="00A33668" w:rsidP="00E31EA8">
      <w:pPr>
        <w:rPr>
          <w:b/>
          <w:bCs/>
          <w:color w:val="2F5496"/>
        </w:rPr>
      </w:pPr>
      <w:r w:rsidRPr="00E31EA8">
        <w:rPr>
          <w:b/>
          <w:bCs/>
          <w:color w:val="2F5496"/>
        </w:rPr>
        <w:t>Note del RPCT:</w:t>
      </w:r>
    </w:p>
    <w:p w:rsidR="00A33668" w:rsidRPr="005648C0" w:rsidRDefault="00A33668" w:rsidP="00B60C1D">
      <w:pPr>
        <w:rPr>
          <w:u w:val="single"/>
        </w:rPr>
      </w:pPr>
    </w:p>
    <w:p w:rsidR="00A33668" w:rsidRDefault="00A33668" w:rsidP="00B60C1D"/>
    <w:p w:rsidR="00A33668" w:rsidRDefault="00A33668" w:rsidP="00B60C1D">
      <w:pPr>
        <w:pStyle w:val="Heading1"/>
      </w:pPr>
      <w:bookmarkStart w:id="29" w:name="_Toc25245732"/>
      <w:r>
        <w:t>SEZIONE 8</w:t>
      </w:r>
      <w:r w:rsidRPr="00995656">
        <w:t xml:space="preserve">. </w:t>
      </w:r>
      <w:r>
        <w:t>MONITORAGGIO PROCEDIMENTI DISCIPLINARI</w:t>
      </w:r>
      <w:bookmarkEnd w:id="29"/>
      <w:r w:rsidRPr="00995656">
        <w:t xml:space="preserve"> </w:t>
      </w:r>
    </w:p>
    <w:p w:rsidR="00A33668" w:rsidRDefault="00A33668" w:rsidP="00B60C1D">
      <w:r w:rsidRPr="00802DF0">
        <w:t>Non sono stati avviati procedimenti disciplinari riconducibili a fenomeni corruttivi (in senso ampio, non solo per fatti penalmente rilevanti) a carico dei dipendenti.</w:t>
      </w:r>
    </w:p>
    <w:p w:rsidR="00A33668" w:rsidRDefault="00A33668" w:rsidP="00B60C1D"/>
    <w:p w:rsidR="00A33668" w:rsidRPr="005648C0" w:rsidRDefault="00A33668" w:rsidP="001B0A44">
      <w:pPr>
        <w:pStyle w:val="Immagine"/>
        <w:framePr w:wrap="notBeside"/>
      </w:pPr>
    </w:p>
    <w:p w:rsidR="00A33668" w:rsidRPr="005648C0" w:rsidRDefault="00A33668" w:rsidP="00B60C1D"/>
    <w:p w:rsidR="00A33668" w:rsidRPr="00E31EA8" w:rsidRDefault="00A33668" w:rsidP="00E31EA8">
      <w:pPr>
        <w:rPr>
          <w:b/>
          <w:bCs/>
          <w:color w:val="2F5496"/>
        </w:rPr>
      </w:pPr>
      <w:r w:rsidRPr="00E31EA8">
        <w:rPr>
          <w:b/>
          <w:bCs/>
          <w:color w:val="2F5496"/>
        </w:rPr>
        <w:t>Note del RPCT:</w:t>
      </w:r>
    </w:p>
    <w:p w:rsidR="00A33668" w:rsidRDefault="00A33668" w:rsidP="00B60C1D"/>
    <w:p w:rsidR="00A33668" w:rsidRPr="00B50D70" w:rsidRDefault="00A33668" w:rsidP="00B60C1D">
      <w:pPr>
        <w:pStyle w:val="Heading1"/>
      </w:pPr>
      <w:bookmarkStart w:id="30" w:name="_Toc25245733"/>
      <w:r>
        <w:t>SEZIONE 9</w:t>
      </w:r>
      <w:r w:rsidRPr="00995656">
        <w:t xml:space="preserve">. </w:t>
      </w:r>
      <w:r>
        <w:t>CONSIDERAZIONI GENERALI</w:t>
      </w:r>
      <w:bookmarkEnd w:id="30"/>
      <w:r w:rsidRPr="00995656">
        <w:t xml:space="preserve"> </w:t>
      </w:r>
    </w:p>
    <w:p w:rsidR="00A33668" w:rsidRDefault="00A33668" w:rsidP="00B60C1D"/>
    <w:p w:rsidR="00A33668" w:rsidRPr="00B60C1D" w:rsidRDefault="00A33668" w:rsidP="00B60C1D">
      <w:r>
        <w:t>Si ritiene che lo stato di attuazione del PTPC (definito attraverso una valutazione sintetica del livello effettivo di attuazione del Piano e delle misure in esso contenute) sia Sufficiente, per tali ragioni: Il livello di attuazione del PTPC risulta essere esauriente in rapporto all'efficacia e al buon andamento dell'Amministrazione. I fattori che hanno inciso maggiormente sul regolare funzionamento della predetta sono diversi: in primis, si evidenzia l'implementazione della sezione "Amministrazione Trasparente" del sito Istituzionale, in ottemperanza del D.lgs. 33/2013 e delle normative vigenti in ma</w:t>
      </w:r>
      <w:r>
        <w:br/>
      </w:r>
      <w:r>
        <w:br/>
        <w:t>Si ritiene che l’efficacia complessiva della strategia di prevenzione della corruzione (definita attraverso una valutazione sintetica) con particolare riferimento alle misure previste nel Piano e attuate sia Idoneo, per tali ragioni: La principale strategia è l'esser il più aderenti possibili alle normative in materia, perseguire la condivisione delle problematiche ed attenersi alla maggior trasparenza possibile, per cui il piano è stato concretamente attuato</w:t>
      </w:r>
      <w:r>
        <w:br/>
      </w:r>
      <w:r>
        <w:br/>
        <w:t xml:space="preserve">Si ritiene che l'esercizio del ruolo di impulso e coordinamento del RPC rispetto alla messa in atto del processo di gestione del rischio (definito attraverso una valutazione sintetica) sia stato Parzialmente idoneo, per tali ragioni: Data l'esiguità del personale dell'ente si motiva la risposta con mancanza di tempo ed esperienza </w:t>
      </w:r>
    </w:p>
    <w:p w:rsidR="00A33668" w:rsidRDefault="00A33668" w:rsidP="00B60C1D"/>
    <w:p w:rsidR="00A33668" w:rsidRDefault="00A33668" w:rsidP="004A6195">
      <w:pPr>
        <w:pStyle w:val="Heading1"/>
      </w:pPr>
      <w:bookmarkStart w:id="31" w:name="_Toc25245734"/>
      <w:r>
        <w:t>SEZIONE 10. MONITORAGGIO MISURE SPECIFICHE</w:t>
      </w:r>
      <w:bookmarkEnd w:id="31"/>
    </w:p>
    <w:p w:rsidR="00A33668" w:rsidRPr="00236057" w:rsidRDefault="00A33668" w:rsidP="004A6195">
      <w:pPr>
        <w:rPr>
          <w:i/>
          <w:iCs/>
        </w:rPr>
      </w:pPr>
    </w:p>
    <w:p w:rsidR="00A33668" w:rsidRPr="00236057" w:rsidRDefault="00A33668" w:rsidP="004A6195">
      <w:pPr>
        <w:jc w:val="both"/>
        <w:rPr>
          <w:i/>
          <w:iCs/>
        </w:rPr>
      </w:pPr>
      <w:r w:rsidRPr="00236057">
        <w:rPr>
          <w:i/>
          <w:iCs/>
        </w:rPr>
        <w:t>Il presente capitolo illustra l’andamento relativo all’attuazione delle singole misure specifiche programmate nell’anno di riferimento del PTPC.</w:t>
      </w:r>
    </w:p>
    <w:p w:rsidR="00A33668" w:rsidRDefault="00A33668" w:rsidP="00B60C1D"/>
    <w:p w:rsidR="00A33668" w:rsidRDefault="00A33668" w:rsidP="004A6195"/>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bookmarkStart w:id="32" w:name="_Toc25245735"/>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Pr="00AD6E22" w:rsidRDefault="00A33668" w:rsidP="00AD6E22">
      <w:pPr>
        <w:pStyle w:val="ListParagraph"/>
        <w:keepNext/>
        <w:keepLines/>
        <w:numPr>
          <w:ilvl w:val="0"/>
          <w:numId w:val="16"/>
        </w:numPr>
        <w:pBdr>
          <w:bottom w:val="single" w:sz="4" w:space="1" w:color="auto"/>
        </w:pBdr>
        <w:spacing w:before="120"/>
        <w:outlineLvl w:val="1"/>
        <w:rPr>
          <w:rFonts w:ascii="Calibri Light" w:hAnsi="Calibri Light"/>
          <w:vanish/>
          <w:color w:val="2F5496"/>
          <w:sz w:val="26"/>
          <w:szCs w:val="26"/>
          <w:lang w:eastAsia="en-US"/>
        </w:rPr>
      </w:pPr>
    </w:p>
    <w:p w:rsidR="00A33668" w:rsidRDefault="00A33668" w:rsidP="00AD6E22">
      <w:pPr>
        <w:pStyle w:val="Heading2"/>
        <w:numPr>
          <w:ilvl w:val="1"/>
          <w:numId w:val="16"/>
        </w:numPr>
        <w:pBdr>
          <w:bottom w:val="single" w:sz="4" w:space="1" w:color="auto"/>
        </w:pBdr>
      </w:pPr>
      <w:r>
        <w:t>Misure specifiche di controllo</w:t>
      </w:r>
      <w:bookmarkEnd w:id="32"/>
    </w:p>
    <w:p w:rsidR="00A33668" w:rsidRDefault="00A33668" w:rsidP="004A6195"/>
    <w:p w:rsidR="00A33668" w:rsidRDefault="00A33668" w:rsidP="004930AE">
      <w:r>
        <w:t>Non sono state programmate misure specifiche di controllo.</w:t>
      </w:r>
    </w:p>
    <w:p w:rsidR="00A33668" w:rsidRDefault="00A33668" w:rsidP="001B0A44">
      <w:pPr>
        <w:pStyle w:val="Immagine"/>
        <w:framePr w:wrap="notBeside"/>
      </w:pPr>
    </w:p>
    <w:p w:rsidR="00A33668" w:rsidRDefault="00A33668" w:rsidP="004930AE"/>
    <w:p w:rsidR="00A33668" w:rsidRDefault="00A33668" w:rsidP="00C939C7"/>
    <w:p w:rsidR="00A33668" w:rsidRDefault="00A33668" w:rsidP="00C939C7">
      <w:r w:rsidRPr="00E31EA8">
        <w:rPr>
          <w:b/>
          <w:bCs/>
          <w:color w:val="2F5496"/>
        </w:rPr>
        <w:t>Note del RPCT:</w:t>
      </w:r>
    </w:p>
    <w:p w:rsidR="00A33668" w:rsidRPr="00E31EA8" w:rsidRDefault="00A33668" w:rsidP="00C939C7"/>
    <w:p w:rsidR="00A33668" w:rsidRPr="004930AE" w:rsidRDefault="00A33668" w:rsidP="00C939C7">
      <w:pPr>
        <w:rPr>
          <w:u w:val="single"/>
        </w:rPr>
      </w:pPr>
    </w:p>
    <w:p w:rsidR="00A33668" w:rsidRDefault="00A33668" w:rsidP="002A608C">
      <w:pPr>
        <w:pStyle w:val="Heading2"/>
        <w:numPr>
          <w:ilvl w:val="1"/>
          <w:numId w:val="16"/>
        </w:numPr>
        <w:pBdr>
          <w:bottom w:val="single" w:sz="4" w:space="1" w:color="auto"/>
        </w:pBdr>
      </w:pPr>
      <w:bookmarkStart w:id="33" w:name="_Toc25245736"/>
      <w:r>
        <w:t>Misure specifiche di trasparenza</w:t>
      </w:r>
      <w:bookmarkEnd w:id="33"/>
    </w:p>
    <w:p w:rsidR="00A33668" w:rsidRDefault="00A33668" w:rsidP="00C939C7"/>
    <w:p w:rsidR="00A33668" w:rsidRDefault="00A33668" w:rsidP="00BE3378">
      <w:r>
        <w:t>Non sono state programmate misure specifiche di trasparenza.</w:t>
      </w:r>
    </w:p>
    <w:p w:rsidR="00A33668" w:rsidRDefault="00A33668" w:rsidP="001B0A44">
      <w:pPr>
        <w:pStyle w:val="Immagine"/>
        <w:framePr w:wrap="notBeside"/>
      </w:pPr>
    </w:p>
    <w:p w:rsidR="00A33668" w:rsidRDefault="00A33668" w:rsidP="00BE3378"/>
    <w:p w:rsidR="00A33668" w:rsidRDefault="00A33668" w:rsidP="00BE3378"/>
    <w:p w:rsidR="00A33668" w:rsidRPr="00E31EA8" w:rsidRDefault="00A33668" w:rsidP="00E31EA8">
      <w:pPr>
        <w:rPr>
          <w:b/>
          <w:bCs/>
          <w:color w:val="2F5496"/>
        </w:rPr>
      </w:pPr>
      <w:r w:rsidRPr="00E31EA8">
        <w:rPr>
          <w:b/>
          <w:bCs/>
          <w:color w:val="2F5496"/>
        </w:rPr>
        <w:t>Note del RPCT:</w:t>
      </w:r>
    </w:p>
    <w:p w:rsidR="00A33668" w:rsidRDefault="00A33668" w:rsidP="00BE3378"/>
    <w:p w:rsidR="00A33668" w:rsidRDefault="00A33668" w:rsidP="00BE3378"/>
    <w:p w:rsidR="00A33668" w:rsidRDefault="00A33668" w:rsidP="00BE3378"/>
    <w:p w:rsidR="00A33668" w:rsidRPr="00B50D70" w:rsidRDefault="00A33668" w:rsidP="002A608C">
      <w:pPr>
        <w:pStyle w:val="Heading2"/>
        <w:numPr>
          <w:ilvl w:val="1"/>
          <w:numId w:val="16"/>
        </w:numPr>
        <w:pBdr>
          <w:bottom w:val="single" w:sz="4" w:space="1" w:color="auto"/>
        </w:pBdr>
      </w:pPr>
      <w:bookmarkStart w:id="34" w:name="_Toc25245737"/>
      <w:r>
        <w:t xml:space="preserve">Misure specifiche di </w:t>
      </w:r>
      <w:r w:rsidRPr="00DC0DEB">
        <w:t>definizione e promozione dell’etica e di standard di comportamento</w:t>
      </w:r>
      <w:bookmarkEnd w:id="34"/>
    </w:p>
    <w:p w:rsidR="00A33668" w:rsidRDefault="00A33668" w:rsidP="004D0A0F"/>
    <w:p w:rsidR="00A33668" w:rsidRPr="00B256E4" w:rsidRDefault="00A33668" w:rsidP="00B256E4">
      <w:r w:rsidRPr="00B256E4">
        <w:t>Non sono state programmate misure specifiche di definizione e promozione dell'etica e di standard di comportamento.</w:t>
      </w:r>
    </w:p>
    <w:p w:rsidR="00A33668" w:rsidRPr="00B256E4" w:rsidRDefault="00A33668" w:rsidP="001B0A44">
      <w:pPr>
        <w:pStyle w:val="Immagine"/>
        <w:framePr w:wrap="notBeside"/>
      </w:pPr>
    </w:p>
    <w:p w:rsidR="00A33668" w:rsidRPr="00B256E4" w:rsidRDefault="00A33668" w:rsidP="00B256E4"/>
    <w:p w:rsidR="00A33668" w:rsidRPr="00B256E4" w:rsidRDefault="00A33668" w:rsidP="00B256E4"/>
    <w:p w:rsidR="00A33668" w:rsidRDefault="00A33668" w:rsidP="00B256E4"/>
    <w:p w:rsidR="00A33668" w:rsidRPr="00E31EA8" w:rsidRDefault="00A33668" w:rsidP="00E31EA8">
      <w:pPr>
        <w:rPr>
          <w:b/>
          <w:bCs/>
          <w:color w:val="2F5496"/>
        </w:rPr>
      </w:pPr>
      <w:r w:rsidRPr="00E31EA8">
        <w:rPr>
          <w:b/>
          <w:bCs/>
          <w:color w:val="2F5496"/>
        </w:rPr>
        <w:t>Note del RPCT:</w:t>
      </w:r>
    </w:p>
    <w:p w:rsidR="00A33668" w:rsidRDefault="00A33668" w:rsidP="00B256E4"/>
    <w:p w:rsidR="00A33668" w:rsidRPr="000077FE" w:rsidRDefault="00A33668" w:rsidP="00B256E4">
      <w:pPr>
        <w:rPr>
          <w:u w:val="single"/>
        </w:rPr>
      </w:pPr>
    </w:p>
    <w:p w:rsidR="00A33668" w:rsidRDefault="00A33668" w:rsidP="002A608C">
      <w:pPr>
        <w:pStyle w:val="Heading2"/>
        <w:numPr>
          <w:ilvl w:val="1"/>
          <w:numId w:val="16"/>
        </w:numPr>
        <w:pBdr>
          <w:bottom w:val="single" w:sz="4" w:space="1" w:color="auto"/>
        </w:pBdr>
      </w:pPr>
      <w:bookmarkStart w:id="35" w:name="_Toc25245738"/>
      <w:r>
        <w:t>Misure specifiche di regolamentazione</w:t>
      </w:r>
      <w:bookmarkEnd w:id="35"/>
    </w:p>
    <w:p w:rsidR="00A33668" w:rsidRDefault="00A33668" w:rsidP="00E470DD">
      <w:pPr>
        <w:rPr>
          <w:u w:val="single"/>
        </w:rPr>
      </w:pPr>
    </w:p>
    <w:p w:rsidR="00A33668" w:rsidRDefault="00A33668" w:rsidP="00E206A2">
      <w:r>
        <w:t>Non sono state programmate misure specifiche di regolamentazione.</w:t>
      </w:r>
    </w:p>
    <w:p w:rsidR="00A33668" w:rsidRDefault="00A33668" w:rsidP="001B0A44">
      <w:pPr>
        <w:pStyle w:val="Immagine"/>
        <w:framePr w:wrap="notBeside"/>
      </w:pPr>
    </w:p>
    <w:p w:rsidR="00A33668" w:rsidRDefault="00A33668" w:rsidP="00E206A2"/>
    <w:p w:rsidR="00A33668" w:rsidRDefault="00A33668" w:rsidP="00E206A2"/>
    <w:p w:rsidR="00A33668" w:rsidRDefault="00A33668" w:rsidP="00E206A2"/>
    <w:p w:rsidR="00A33668" w:rsidRPr="00E31EA8" w:rsidRDefault="00A33668" w:rsidP="00E31EA8">
      <w:pPr>
        <w:rPr>
          <w:b/>
          <w:bCs/>
          <w:color w:val="2F5496"/>
        </w:rPr>
      </w:pPr>
      <w:r w:rsidRPr="00E31EA8">
        <w:rPr>
          <w:b/>
          <w:bCs/>
          <w:color w:val="2F5496"/>
        </w:rPr>
        <w:t>Note del RPCT:</w:t>
      </w:r>
    </w:p>
    <w:p w:rsidR="00A33668" w:rsidRDefault="00A33668" w:rsidP="00E206A2"/>
    <w:p w:rsidR="00A33668" w:rsidRDefault="00A33668" w:rsidP="00E206A2"/>
    <w:p w:rsidR="00A33668" w:rsidRDefault="00A33668" w:rsidP="00842CAA">
      <w:pPr>
        <w:pStyle w:val="Heading2"/>
        <w:numPr>
          <w:ilvl w:val="1"/>
          <w:numId w:val="16"/>
        </w:numPr>
        <w:pBdr>
          <w:bottom w:val="single" w:sz="4" w:space="1" w:color="auto"/>
        </w:pBdr>
      </w:pPr>
      <w:bookmarkStart w:id="36" w:name="_Toc25245739"/>
      <w:r w:rsidRPr="00F30878">
        <w:t>Mi</w:t>
      </w:r>
      <w:bookmarkStart w:id="37" w:name="_GoBack"/>
      <w:bookmarkEnd w:id="37"/>
      <w:r w:rsidRPr="00F30878">
        <w:t>sure</w:t>
      </w:r>
      <w:r>
        <w:t xml:space="preserve"> specifiche di semplificazione</w:t>
      </w:r>
      <w:bookmarkEnd w:id="36"/>
    </w:p>
    <w:p w:rsidR="00A33668" w:rsidRPr="00842CAA" w:rsidRDefault="00A33668" w:rsidP="00842CAA"/>
    <w:p w:rsidR="00A33668" w:rsidRDefault="00A33668" w:rsidP="00233B36">
      <w:r>
        <w:t>Non sono state programmate misure specifiche di semplificazione.</w:t>
      </w:r>
    </w:p>
    <w:p w:rsidR="00A33668" w:rsidRDefault="00A33668" w:rsidP="001B0A44">
      <w:pPr>
        <w:pStyle w:val="Immagine"/>
        <w:framePr w:wrap="notBeside"/>
      </w:pPr>
    </w:p>
    <w:p w:rsidR="00A33668" w:rsidRDefault="00A33668" w:rsidP="00233B36"/>
    <w:p w:rsidR="00A33668" w:rsidRDefault="00A33668" w:rsidP="00233B36"/>
    <w:p w:rsidR="00A33668" w:rsidRDefault="00A33668" w:rsidP="00233B36"/>
    <w:p w:rsidR="00A33668" w:rsidRPr="00E31EA8" w:rsidRDefault="00A33668" w:rsidP="00E31EA8">
      <w:pPr>
        <w:rPr>
          <w:b/>
          <w:bCs/>
          <w:color w:val="2F5496"/>
        </w:rPr>
      </w:pPr>
      <w:r w:rsidRPr="00E31EA8">
        <w:rPr>
          <w:b/>
          <w:bCs/>
          <w:color w:val="2F5496"/>
        </w:rPr>
        <w:t>Note del RPCT:</w:t>
      </w:r>
    </w:p>
    <w:p w:rsidR="00A33668" w:rsidRDefault="00A33668" w:rsidP="00233B36"/>
    <w:p w:rsidR="00A33668" w:rsidRDefault="00A33668" w:rsidP="00233B36"/>
    <w:p w:rsidR="00A33668" w:rsidRDefault="00A33668" w:rsidP="0015075C"/>
    <w:p w:rsidR="00A33668" w:rsidRPr="00B50D70" w:rsidRDefault="00A33668" w:rsidP="0015075C">
      <w:pPr>
        <w:pStyle w:val="Heading2"/>
        <w:pBdr>
          <w:bottom w:val="single" w:sz="4" w:space="1" w:color="auto"/>
        </w:pBdr>
      </w:pPr>
      <w:bookmarkStart w:id="38" w:name="_Toc25245740"/>
      <w:r>
        <w:t>10.6.   Misure specifiche di formazione</w:t>
      </w:r>
      <w:bookmarkEnd w:id="38"/>
    </w:p>
    <w:p w:rsidR="00A33668" w:rsidRDefault="00A33668" w:rsidP="0064250C">
      <w:r>
        <w:t>Non sono state programmate misure specifiche di formazione.</w:t>
      </w:r>
    </w:p>
    <w:p w:rsidR="00A33668" w:rsidRDefault="00A33668" w:rsidP="001B0A44">
      <w:pPr>
        <w:pStyle w:val="Immagine"/>
        <w:framePr w:wrap="notBeside"/>
      </w:pPr>
    </w:p>
    <w:p w:rsidR="00A33668" w:rsidRDefault="00A33668" w:rsidP="0064250C"/>
    <w:p w:rsidR="00A33668" w:rsidRDefault="00A33668" w:rsidP="0064250C"/>
    <w:p w:rsidR="00A33668" w:rsidRDefault="00A33668" w:rsidP="0064250C"/>
    <w:p w:rsidR="00A33668" w:rsidRPr="00E31EA8" w:rsidRDefault="00A33668" w:rsidP="00E31EA8">
      <w:pPr>
        <w:rPr>
          <w:b/>
          <w:bCs/>
          <w:color w:val="2F5496"/>
        </w:rPr>
      </w:pPr>
      <w:r w:rsidRPr="00E31EA8">
        <w:rPr>
          <w:b/>
          <w:bCs/>
          <w:color w:val="2F5496"/>
        </w:rPr>
        <w:t>Note del RPCT:</w:t>
      </w:r>
    </w:p>
    <w:p w:rsidR="00A33668" w:rsidRDefault="00A33668" w:rsidP="0064250C"/>
    <w:p w:rsidR="00A33668" w:rsidRDefault="00A33668" w:rsidP="000364EF"/>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bookmarkStart w:id="39" w:name="_Toc25245741"/>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F30878" w:rsidRDefault="00A33668" w:rsidP="00F30878">
      <w:pPr>
        <w:pStyle w:val="ListParagraph"/>
        <w:keepNext/>
        <w:keepLines/>
        <w:numPr>
          <w:ilvl w:val="0"/>
          <w:numId w:val="17"/>
        </w:numPr>
        <w:pBdr>
          <w:bottom w:val="single" w:sz="4" w:space="1" w:color="auto"/>
        </w:pBdr>
        <w:spacing w:before="120"/>
        <w:outlineLvl w:val="1"/>
        <w:rPr>
          <w:rFonts w:ascii="Calibri Light" w:hAnsi="Calibri Light"/>
          <w:vanish/>
          <w:color w:val="2F5496"/>
          <w:sz w:val="26"/>
          <w:szCs w:val="26"/>
          <w:lang w:eastAsia="en-US"/>
        </w:rPr>
      </w:pPr>
    </w:p>
    <w:p w:rsidR="00A33668" w:rsidRPr="00B50D70" w:rsidRDefault="00A33668" w:rsidP="00F30878">
      <w:pPr>
        <w:pStyle w:val="Heading2"/>
        <w:numPr>
          <w:ilvl w:val="1"/>
          <w:numId w:val="17"/>
        </w:numPr>
        <w:pBdr>
          <w:bottom w:val="single" w:sz="4" w:space="1" w:color="auto"/>
        </w:pBdr>
      </w:pPr>
      <w:r>
        <w:t>Misure specifiche di rotazione</w:t>
      </w:r>
      <w:bookmarkEnd w:id="39"/>
    </w:p>
    <w:p w:rsidR="00A33668" w:rsidRPr="0064250C" w:rsidRDefault="00A33668" w:rsidP="0064250C">
      <w:pPr>
        <w:rPr>
          <w:bCs/>
        </w:rPr>
      </w:pPr>
      <w:r w:rsidRPr="0064250C">
        <w:rPr>
          <w:bCs/>
        </w:rPr>
        <w:t>Non sono state programmate misure specifiche di rotazione.</w:t>
      </w:r>
    </w:p>
    <w:p w:rsidR="00A33668" w:rsidRPr="0064250C" w:rsidRDefault="00A33668" w:rsidP="001B0A44">
      <w:pPr>
        <w:pStyle w:val="Immagine"/>
        <w:framePr w:wrap="notBeside"/>
      </w:pPr>
    </w:p>
    <w:p w:rsidR="00A33668" w:rsidRPr="0064250C" w:rsidRDefault="00A33668" w:rsidP="0064250C">
      <w:pPr>
        <w:rPr>
          <w:bCs/>
        </w:rPr>
      </w:pPr>
    </w:p>
    <w:p w:rsidR="00A33668" w:rsidRPr="0064250C" w:rsidRDefault="00A33668" w:rsidP="0064250C">
      <w:pPr>
        <w:rPr>
          <w:bCs/>
        </w:rPr>
      </w:pPr>
    </w:p>
    <w:p w:rsidR="00A33668" w:rsidRDefault="00A33668" w:rsidP="00E31EA8">
      <w:pPr>
        <w:rPr>
          <w:bCs/>
        </w:rPr>
      </w:pPr>
    </w:p>
    <w:p w:rsidR="00A33668" w:rsidRPr="00E31EA8" w:rsidRDefault="00A33668" w:rsidP="00E31EA8">
      <w:pPr>
        <w:rPr>
          <w:b/>
          <w:bCs/>
          <w:color w:val="2F5496"/>
        </w:rPr>
      </w:pPr>
      <w:r w:rsidRPr="00E31EA8">
        <w:rPr>
          <w:b/>
          <w:bCs/>
          <w:color w:val="2F5496"/>
        </w:rPr>
        <w:t>Note del RPCT:</w:t>
      </w:r>
    </w:p>
    <w:p w:rsidR="00A33668" w:rsidRDefault="00A33668" w:rsidP="0064250C">
      <w:pPr>
        <w:rPr>
          <w:bCs/>
        </w:rPr>
      </w:pPr>
    </w:p>
    <w:p w:rsidR="00A33668" w:rsidRDefault="00A33668" w:rsidP="0064250C">
      <w:pPr>
        <w:rPr>
          <w:bCs/>
        </w:rPr>
      </w:pPr>
    </w:p>
    <w:p w:rsidR="00A33668" w:rsidRDefault="00A33668" w:rsidP="0064250C">
      <w:pPr>
        <w:rPr>
          <w:bCs/>
        </w:rPr>
      </w:pPr>
    </w:p>
    <w:p w:rsidR="00A33668" w:rsidRPr="00B50D70" w:rsidRDefault="00A33668" w:rsidP="002A608C">
      <w:pPr>
        <w:pStyle w:val="Heading2"/>
        <w:numPr>
          <w:ilvl w:val="1"/>
          <w:numId w:val="17"/>
        </w:numPr>
        <w:pBdr>
          <w:bottom w:val="single" w:sz="4" w:space="1" w:color="auto"/>
        </w:pBdr>
      </w:pPr>
      <w:bookmarkStart w:id="40" w:name="_Toc25245742"/>
      <w:r>
        <w:t>Misure specifiche di disciplina del conflitto di interessi</w:t>
      </w:r>
      <w:bookmarkEnd w:id="40"/>
    </w:p>
    <w:p w:rsidR="00A33668" w:rsidRDefault="00A33668" w:rsidP="000364EF"/>
    <w:p w:rsidR="00A33668" w:rsidRDefault="00A33668" w:rsidP="0064250C">
      <w:r>
        <w:t>Non sono state programmate misure specifiche di disciplina del conflitto di interessi.</w:t>
      </w:r>
    </w:p>
    <w:p w:rsidR="00A33668" w:rsidRDefault="00A33668" w:rsidP="001B0A44">
      <w:pPr>
        <w:pStyle w:val="Immagine"/>
        <w:framePr w:wrap="notBeside"/>
      </w:pPr>
    </w:p>
    <w:p w:rsidR="00A33668" w:rsidRDefault="00A33668" w:rsidP="0064250C"/>
    <w:p w:rsidR="00A33668" w:rsidRDefault="00A33668" w:rsidP="0064250C"/>
    <w:p w:rsidR="00A33668" w:rsidRDefault="00A33668" w:rsidP="0064250C"/>
    <w:p w:rsidR="00A33668" w:rsidRPr="00E31EA8" w:rsidRDefault="00A33668" w:rsidP="00E31EA8">
      <w:pPr>
        <w:rPr>
          <w:b/>
          <w:bCs/>
          <w:color w:val="2F5496"/>
        </w:rPr>
      </w:pPr>
      <w:r w:rsidRPr="00E31EA8">
        <w:rPr>
          <w:b/>
          <w:bCs/>
          <w:color w:val="2F5496"/>
        </w:rPr>
        <w:t>Note del RPCT:</w:t>
      </w:r>
    </w:p>
    <w:p w:rsidR="00A33668" w:rsidRPr="00E31EA8" w:rsidRDefault="00A33668" w:rsidP="0064250C">
      <w:pPr>
        <w:rPr>
          <w:u w:val="single"/>
        </w:rPr>
      </w:pPr>
    </w:p>
    <w:p w:rsidR="00A33668" w:rsidRPr="00D63266" w:rsidRDefault="00A33668" w:rsidP="00D63266">
      <w:pPr>
        <w:ind w:left="708" w:hanging="708"/>
        <w:rPr>
          <w:u w:val="single"/>
        </w:rPr>
      </w:pPr>
    </w:p>
    <w:sectPr w:rsidR="00A33668" w:rsidRPr="00D63266" w:rsidSect="00A22493">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68" w:rsidRDefault="00A33668" w:rsidP="00ED44F7">
      <w:r>
        <w:separator/>
      </w:r>
    </w:p>
  </w:endnote>
  <w:endnote w:type="continuationSeparator" w:id="0">
    <w:p w:rsidR="00A33668" w:rsidRDefault="00A33668" w:rsidP="00ED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68" w:rsidRDefault="00A33668">
    <w:pPr>
      <w:pStyle w:val="Footer"/>
      <w:jc w:val="right"/>
    </w:pPr>
    <w:fldSimple w:instr="PAGE   \* MERGEFORMAT">
      <w:r>
        <w:rPr>
          <w:noProof/>
        </w:rPr>
        <w:t>2</w:t>
      </w:r>
    </w:fldSimple>
  </w:p>
  <w:p w:rsidR="00A33668" w:rsidRDefault="00A33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68" w:rsidRDefault="00A33668" w:rsidP="00ED44F7">
      <w:r>
        <w:separator/>
      </w:r>
    </w:p>
  </w:footnote>
  <w:footnote w:type="continuationSeparator" w:id="0">
    <w:p w:rsidR="00A33668" w:rsidRDefault="00A33668" w:rsidP="00ED4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E15"/>
    <w:multiLevelType w:val="multilevel"/>
    <w:tmpl w:val="BB96EB06"/>
    <w:lvl w:ilvl="0">
      <w:start w:val="1"/>
      <w:numFmt w:val="decimal"/>
      <w:lvlText w:val="%1."/>
      <w:lvlJc w:val="left"/>
      <w:pPr>
        <w:ind w:left="390" w:hanging="39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036A39E7"/>
    <w:multiLevelType w:val="multilevel"/>
    <w:tmpl w:val="38A465BE"/>
    <w:lvl w:ilvl="0">
      <w:start w:val="1"/>
      <w:numFmt w:val="decimal"/>
      <w:lvlText w:val="%1."/>
      <w:lvlJc w:val="left"/>
      <w:pPr>
        <w:ind w:left="390" w:hanging="390"/>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CC3779"/>
    <w:multiLevelType w:val="multilevel"/>
    <w:tmpl w:val="A61AB8A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154777D"/>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72636C8"/>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83F69E8"/>
    <w:multiLevelType w:val="hybridMultilevel"/>
    <w:tmpl w:val="851E628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FF57B17"/>
    <w:multiLevelType w:val="multilevel"/>
    <w:tmpl w:val="C77ED632"/>
    <w:lvl w:ilvl="0">
      <w:start w:val="1"/>
      <w:numFmt w:val="decimal"/>
      <w:lvlText w:val="%1."/>
      <w:lvlJc w:val="left"/>
      <w:pPr>
        <w:ind w:left="390" w:hanging="39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A730059"/>
    <w:multiLevelType w:val="hybridMultilevel"/>
    <w:tmpl w:val="5096F8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86A48F4"/>
    <w:multiLevelType w:val="multilevel"/>
    <w:tmpl w:val="E8B2A95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50E950ED"/>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9474FFF"/>
    <w:multiLevelType w:val="multilevel"/>
    <w:tmpl w:val="4DBA462A"/>
    <w:lvl w:ilvl="0">
      <w:start w:val="1"/>
      <w:numFmt w:val="decimal"/>
      <w:lvlText w:val="%1."/>
      <w:lvlJc w:val="left"/>
      <w:pPr>
        <w:ind w:left="390" w:hanging="390"/>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5A610304"/>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B4324D8"/>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D6F1D76"/>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5CD05AF"/>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AF02847"/>
    <w:multiLevelType w:val="multilevel"/>
    <w:tmpl w:val="AB8A7A8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4DAC"/>
    <w:rsid w:val="002D50A1"/>
    <w:rsid w:val="002E3CE6"/>
    <w:rsid w:val="002F1B01"/>
    <w:rsid w:val="0030487F"/>
    <w:rsid w:val="0033152D"/>
    <w:rsid w:val="00332082"/>
    <w:rsid w:val="00332325"/>
    <w:rsid w:val="00335539"/>
    <w:rsid w:val="00372461"/>
    <w:rsid w:val="00373907"/>
    <w:rsid w:val="003828C7"/>
    <w:rsid w:val="003A01D2"/>
    <w:rsid w:val="003C0B71"/>
    <w:rsid w:val="003C30D7"/>
    <w:rsid w:val="003C593E"/>
    <w:rsid w:val="003E6CED"/>
    <w:rsid w:val="00403397"/>
    <w:rsid w:val="00415712"/>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2353E"/>
    <w:rsid w:val="00540ED1"/>
    <w:rsid w:val="005451BF"/>
    <w:rsid w:val="0054522C"/>
    <w:rsid w:val="005648C0"/>
    <w:rsid w:val="005666C9"/>
    <w:rsid w:val="005702BF"/>
    <w:rsid w:val="00576540"/>
    <w:rsid w:val="0059786F"/>
    <w:rsid w:val="005A57FC"/>
    <w:rsid w:val="005B085F"/>
    <w:rsid w:val="005B20C9"/>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A09A7"/>
    <w:rsid w:val="007C26B2"/>
    <w:rsid w:val="007C3CD2"/>
    <w:rsid w:val="007D0FCF"/>
    <w:rsid w:val="007D6490"/>
    <w:rsid w:val="00802DF0"/>
    <w:rsid w:val="008206B1"/>
    <w:rsid w:val="0082717A"/>
    <w:rsid w:val="00842CAA"/>
    <w:rsid w:val="0084671C"/>
    <w:rsid w:val="0087362F"/>
    <w:rsid w:val="00877967"/>
    <w:rsid w:val="00881964"/>
    <w:rsid w:val="00894590"/>
    <w:rsid w:val="008C5207"/>
    <w:rsid w:val="008C7D4C"/>
    <w:rsid w:val="008E2E5B"/>
    <w:rsid w:val="008F4123"/>
    <w:rsid w:val="008F434D"/>
    <w:rsid w:val="00901F67"/>
    <w:rsid w:val="00937072"/>
    <w:rsid w:val="00943FA7"/>
    <w:rsid w:val="009442AB"/>
    <w:rsid w:val="009472AE"/>
    <w:rsid w:val="00952729"/>
    <w:rsid w:val="00953FBB"/>
    <w:rsid w:val="00971073"/>
    <w:rsid w:val="00984521"/>
    <w:rsid w:val="00994403"/>
    <w:rsid w:val="00995656"/>
    <w:rsid w:val="009A13D7"/>
    <w:rsid w:val="009A2657"/>
    <w:rsid w:val="009C3E0F"/>
    <w:rsid w:val="009C5D57"/>
    <w:rsid w:val="009E4082"/>
    <w:rsid w:val="009F317E"/>
    <w:rsid w:val="00A023CF"/>
    <w:rsid w:val="00A14F6C"/>
    <w:rsid w:val="00A16854"/>
    <w:rsid w:val="00A20440"/>
    <w:rsid w:val="00A22493"/>
    <w:rsid w:val="00A241B9"/>
    <w:rsid w:val="00A25A09"/>
    <w:rsid w:val="00A27766"/>
    <w:rsid w:val="00A32FD4"/>
    <w:rsid w:val="00A33668"/>
    <w:rsid w:val="00A55EA2"/>
    <w:rsid w:val="00A61FCF"/>
    <w:rsid w:val="00A70627"/>
    <w:rsid w:val="00A715C6"/>
    <w:rsid w:val="00A82749"/>
    <w:rsid w:val="00A82ACD"/>
    <w:rsid w:val="00A82AEF"/>
    <w:rsid w:val="00AC2A04"/>
    <w:rsid w:val="00AC4D59"/>
    <w:rsid w:val="00AD39B8"/>
    <w:rsid w:val="00AD6E22"/>
    <w:rsid w:val="00AE5AF9"/>
    <w:rsid w:val="00AE5EF7"/>
    <w:rsid w:val="00AF444B"/>
    <w:rsid w:val="00AF74D0"/>
    <w:rsid w:val="00B01C9C"/>
    <w:rsid w:val="00B15570"/>
    <w:rsid w:val="00B2267E"/>
    <w:rsid w:val="00B256E4"/>
    <w:rsid w:val="00B4662D"/>
    <w:rsid w:val="00B47F52"/>
    <w:rsid w:val="00B50D70"/>
    <w:rsid w:val="00B54609"/>
    <w:rsid w:val="00B54695"/>
    <w:rsid w:val="00B60C1D"/>
    <w:rsid w:val="00B62B53"/>
    <w:rsid w:val="00B7775F"/>
    <w:rsid w:val="00B840BD"/>
    <w:rsid w:val="00B869BF"/>
    <w:rsid w:val="00B94427"/>
    <w:rsid w:val="00BA0A35"/>
    <w:rsid w:val="00BC6A02"/>
    <w:rsid w:val="00BC7EA5"/>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0DEB"/>
    <w:rsid w:val="00DC2471"/>
    <w:rsid w:val="00DC6761"/>
    <w:rsid w:val="00DD02F2"/>
    <w:rsid w:val="00DD5D72"/>
    <w:rsid w:val="00DD6527"/>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C322A"/>
    <w:rsid w:val="00FD4D4D"/>
    <w:rsid w:val="00FD6082"/>
    <w:rsid w:val="00FF28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D39B8"/>
    <w:pPr>
      <w:spacing w:after="60"/>
      <w:contextualSpacing/>
    </w:pPr>
    <w:rPr>
      <w:sz w:val="24"/>
      <w:szCs w:val="24"/>
      <w:lang w:eastAsia="en-US"/>
    </w:rPr>
  </w:style>
  <w:style w:type="paragraph" w:styleId="Heading1">
    <w:name w:val="heading 1"/>
    <w:basedOn w:val="Normal"/>
    <w:next w:val="Normal"/>
    <w:link w:val="Heading1Char"/>
    <w:uiPriority w:val="99"/>
    <w:qFormat/>
    <w:rsid w:val="00117A5D"/>
    <w:pPr>
      <w:keepNext/>
      <w:keepLines/>
      <w:pBdr>
        <w:bottom w:val="single" w:sz="4" w:space="1" w:color="auto"/>
      </w:pBdr>
      <w:spacing w:before="240" w:after="120"/>
      <w:outlineLvl w:val="0"/>
    </w:pPr>
    <w:rPr>
      <w:rFonts w:ascii="Calibri Light" w:eastAsia="Times New Roman" w:hAnsi="Calibri Light"/>
      <w:b/>
      <w:color w:val="2F5496"/>
      <w:sz w:val="32"/>
      <w:szCs w:val="32"/>
    </w:rPr>
  </w:style>
  <w:style w:type="paragraph" w:styleId="Heading2">
    <w:name w:val="heading 2"/>
    <w:basedOn w:val="Normal"/>
    <w:next w:val="Normal"/>
    <w:link w:val="Heading2Char"/>
    <w:uiPriority w:val="99"/>
    <w:qFormat/>
    <w:rsid w:val="00117A5D"/>
    <w:pPr>
      <w:keepNext/>
      <w:keepLines/>
      <w:spacing w:before="12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3828C7"/>
    <w:pPr>
      <w:keepNext/>
      <w:keepLines/>
      <w:spacing w:before="40"/>
      <w:outlineLvl w:val="2"/>
    </w:pPr>
    <w:rPr>
      <w:rFonts w:ascii="Calibri Light" w:eastAsia="Times New Roman" w:hAnsi="Calibri Light"/>
      <w:color w:val="1F3763"/>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7A5D"/>
    <w:rPr>
      <w:rFonts w:ascii="Calibri Light" w:hAnsi="Calibri Light" w:cs="Times New Roman"/>
      <w:b/>
      <w:color w:val="2F5496"/>
      <w:sz w:val="32"/>
      <w:szCs w:val="32"/>
    </w:rPr>
  </w:style>
  <w:style w:type="character" w:customStyle="1" w:styleId="Heading2Char">
    <w:name w:val="Heading 2 Char"/>
    <w:basedOn w:val="DefaultParagraphFont"/>
    <w:link w:val="Heading2"/>
    <w:uiPriority w:val="99"/>
    <w:locked/>
    <w:rsid w:val="00117A5D"/>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3828C7"/>
    <w:rPr>
      <w:rFonts w:ascii="Calibri Light" w:hAnsi="Calibri Light" w:cs="Times New Roman"/>
      <w:color w:val="1F3763"/>
      <w:sz w:val="24"/>
      <w:szCs w:val="24"/>
      <w:lang w:eastAsia="it-IT"/>
    </w:rPr>
  </w:style>
  <w:style w:type="paragraph" w:styleId="TOCHeading">
    <w:name w:val="TOC Heading"/>
    <w:basedOn w:val="Heading1"/>
    <w:next w:val="Normal"/>
    <w:uiPriority w:val="99"/>
    <w:qFormat/>
    <w:rsid w:val="00FD6082"/>
    <w:pPr>
      <w:pBdr>
        <w:bottom w:val="none" w:sz="0" w:space="0" w:color="auto"/>
      </w:pBdr>
      <w:spacing w:before="480" w:line="276" w:lineRule="auto"/>
      <w:outlineLvl w:val="9"/>
    </w:pPr>
    <w:rPr>
      <w:bCs/>
      <w:sz w:val="28"/>
      <w:szCs w:val="28"/>
      <w:lang w:eastAsia="it-IT"/>
    </w:rPr>
  </w:style>
  <w:style w:type="paragraph" w:styleId="TOC1">
    <w:name w:val="toc 1"/>
    <w:basedOn w:val="Normal"/>
    <w:next w:val="Normal"/>
    <w:autoRedefine/>
    <w:uiPriority w:val="99"/>
    <w:rsid w:val="00FD6082"/>
    <w:pPr>
      <w:spacing w:before="120"/>
    </w:pPr>
    <w:rPr>
      <w:b/>
      <w:bCs/>
      <w:i/>
      <w:iCs/>
    </w:rPr>
  </w:style>
  <w:style w:type="paragraph" w:styleId="TOC2">
    <w:name w:val="toc 2"/>
    <w:basedOn w:val="Normal"/>
    <w:next w:val="Normal"/>
    <w:autoRedefine/>
    <w:uiPriority w:val="99"/>
    <w:rsid w:val="00FD6082"/>
    <w:pPr>
      <w:spacing w:before="120"/>
      <w:ind w:left="240"/>
    </w:pPr>
    <w:rPr>
      <w:b/>
      <w:bCs/>
      <w:sz w:val="22"/>
      <w:szCs w:val="22"/>
    </w:rPr>
  </w:style>
  <w:style w:type="character" w:styleId="Hyperlink">
    <w:name w:val="Hyperlink"/>
    <w:basedOn w:val="DefaultParagraphFont"/>
    <w:uiPriority w:val="99"/>
    <w:rsid w:val="00FD6082"/>
    <w:rPr>
      <w:rFonts w:cs="Times New Roman"/>
      <w:color w:val="0563C1"/>
      <w:u w:val="single"/>
    </w:rPr>
  </w:style>
  <w:style w:type="paragraph" w:styleId="ListParagraph">
    <w:name w:val="List Paragraph"/>
    <w:basedOn w:val="Normal"/>
    <w:uiPriority w:val="99"/>
    <w:qFormat/>
    <w:rsid w:val="00117A5D"/>
    <w:pPr>
      <w:ind w:left="720"/>
    </w:pPr>
    <w:rPr>
      <w:rFonts w:ascii="Times New Roman" w:eastAsia="Times New Roman" w:hAnsi="Times New Roman"/>
      <w:lang w:eastAsia="it-IT"/>
    </w:rPr>
  </w:style>
  <w:style w:type="paragraph" w:styleId="Header">
    <w:name w:val="header"/>
    <w:basedOn w:val="Normal"/>
    <w:link w:val="HeaderChar"/>
    <w:uiPriority w:val="99"/>
    <w:rsid w:val="00ED44F7"/>
    <w:pPr>
      <w:tabs>
        <w:tab w:val="center" w:pos="4819"/>
        <w:tab w:val="right" w:pos="9638"/>
      </w:tabs>
    </w:pPr>
  </w:style>
  <w:style w:type="character" w:customStyle="1" w:styleId="HeaderChar">
    <w:name w:val="Header Char"/>
    <w:basedOn w:val="DefaultParagraphFont"/>
    <w:link w:val="Header"/>
    <w:uiPriority w:val="99"/>
    <w:locked/>
    <w:rsid w:val="00ED44F7"/>
    <w:rPr>
      <w:rFonts w:cs="Times New Roman"/>
      <w:sz w:val="24"/>
      <w:szCs w:val="24"/>
    </w:rPr>
  </w:style>
  <w:style w:type="paragraph" w:styleId="Footer">
    <w:name w:val="footer"/>
    <w:basedOn w:val="Normal"/>
    <w:link w:val="FooterChar"/>
    <w:uiPriority w:val="99"/>
    <w:rsid w:val="00ED44F7"/>
    <w:pPr>
      <w:tabs>
        <w:tab w:val="center" w:pos="4819"/>
        <w:tab w:val="right" w:pos="9638"/>
      </w:tabs>
    </w:pPr>
  </w:style>
  <w:style w:type="character" w:customStyle="1" w:styleId="FooterChar">
    <w:name w:val="Footer Char"/>
    <w:basedOn w:val="DefaultParagraphFont"/>
    <w:link w:val="Footer"/>
    <w:uiPriority w:val="99"/>
    <w:locked/>
    <w:rsid w:val="00ED44F7"/>
    <w:rPr>
      <w:rFonts w:cs="Times New Roman"/>
      <w:sz w:val="24"/>
      <w:szCs w:val="24"/>
    </w:rPr>
  </w:style>
  <w:style w:type="character" w:styleId="CommentReference">
    <w:name w:val="annotation reference"/>
    <w:basedOn w:val="DefaultParagraphFont"/>
    <w:uiPriority w:val="99"/>
    <w:semiHidden/>
    <w:rsid w:val="00B60C1D"/>
    <w:rPr>
      <w:rFonts w:cs="Times New Roman"/>
      <w:sz w:val="16"/>
      <w:szCs w:val="16"/>
    </w:rPr>
  </w:style>
  <w:style w:type="paragraph" w:styleId="CommentText">
    <w:name w:val="annotation text"/>
    <w:basedOn w:val="Normal"/>
    <w:link w:val="CommentTextChar"/>
    <w:uiPriority w:val="99"/>
    <w:semiHidden/>
    <w:rsid w:val="00B60C1D"/>
    <w:rPr>
      <w:rFonts w:ascii="Times New Roman" w:eastAsia="Times New Roman" w:hAnsi="Times New Roman"/>
      <w:sz w:val="20"/>
      <w:szCs w:val="20"/>
      <w:lang w:eastAsia="it-IT"/>
    </w:rPr>
  </w:style>
  <w:style w:type="character" w:customStyle="1" w:styleId="CommentTextChar">
    <w:name w:val="Comment Text Char"/>
    <w:basedOn w:val="DefaultParagraphFont"/>
    <w:link w:val="CommentText"/>
    <w:uiPriority w:val="99"/>
    <w:semiHidden/>
    <w:locked/>
    <w:rsid w:val="00B60C1D"/>
    <w:rPr>
      <w:rFonts w:ascii="Times New Roman" w:hAnsi="Times New Roman" w:cs="Times New Roman"/>
      <w:sz w:val="20"/>
      <w:szCs w:val="20"/>
      <w:lang w:eastAsia="it-IT"/>
    </w:rPr>
  </w:style>
  <w:style w:type="paragraph" w:styleId="BalloonText">
    <w:name w:val="Balloon Text"/>
    <w:basedOn w:val="Normal"/>
    <w:link w:val="BalloonTextChar"/>
    <w:uiPriority w:val="99"/>
    <w:semiHidden/>
    <w:rsid w:val="00B60C1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60C1D"/>
    <w:rPr>
      <w:rFonts w:ascii="Segoe UI" w:hAnsi="Segoe UI" w:cs="Segoe UI"/>
      <w:sz w:val="18"/>
      <w:szCs w:val="18"/>
    </w:rPr>
  </w:style>
  <w:style w:type="table" w:styleId="TableGrid">
    <w:name w:val="Table Grid"/>
    <w:basedOn w:val="TableNormal"/>
    <w:uiPriority w:val="99"/>
    <w:rsid w:val="00CA673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CA673A"/>
    <w:pPr>
      <w:spacing w:after="200"/>
    </w:pPr>
    <w:rPr>
      <w:rFonts w:ascii="Times New Roman" w:eastAsia="Times New Roman" w:hAnsi="Times New Roman"/>
      <w:i/>
      <w:iCs/>
      <w:color w:val="44546A"/>
      <w:sz w:val="18"/>
      <w:szCs w:val="18"/>
      <w:lang w:eastAsia="it-IT"/>
    </w:rPr>
  </w:style>
  <w:style w:type="paragraph" w:styleId="TOC3">
    <w:name w:val="toc 3"/>
    <w:basedOn w:val="Normal"/>
    <w:next w:val="Normal"/>
    <w:autoRedefine/>
    <w:uiPriority w:val="99"/>
    <w:rsid w:val="00236057"/>
    <w:pPr>
      <w:spacing w:after="100"/>
      <w:ind w:left="480"/>
    </w:pPr>
  </w:style>
  <w:style w:type="paragraph" w:customStyle="1" w:styleId="Immagine">
    <w:name w:val="Immagine"/>
    <w:basedOn w:val="Normal"/>
    <w:link w:val="ImmagineCarattere"/>
    <w:uiPriority w:val="99"/>
    <w:rsid w:val="00117A5D"/>
    <w:pPr>
      <w:framePr w:wrap="notBeside" w:vAnchor="text" w:hAnchor="text" w:xAlign="center" w:y="1"/>
      <w:spacing w:before="120" w:after="120"/>
      <w:jc w:val="center"/>
    </w:pPr>
  </w:style>
  <w:style w:type="character" w:customStyle="1" w:styleId="ImmagineCarattere">
    <w:name w:val="Immagine Carattere"/>
    <w:basedOn w:val="DefaultParagraphFont"/>
    <w:link w:val="Immagine"/>
    <w:uiPriority w:val="99"/>
    <w:locked/>
    <w:rsid w:val="00117A5D"/>
    <w:rPr>
      <w:rFonts w:cs="Times New Roman"/>
      <w:sz w:val="24"/>
      <w:szCs w:val="24"/>
    </w:rPr>
  </w:style>
  <w:style w:type="character" w:customStyle="1" w:styleId="UnresolvedMention">
    <w:name w:val="Unresolved Mention"/>
    <w:basedOn w:val="DefaultParagraphFont"/>
    <w:uiPriority w:val="99"/>
    <w:semiHidden/>
    <w:rsid w:val="00AD6E2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47781512">
      <w:marLeft w:val="0"/>
      <w:marRight w:val="0"/>
      <w:marTop w:val="0"/>
      <w:marBottom w:val="0"/>
      <w:divBdr>
        <w:top w:val="none" w:sz="0" w:space="0" w:color="auto"/>
        <w:left w:val="none" w:sz="0" w:space="0" w:color="auto"/>
        <w:bottom w:val="none" w:sz="0" w:space="0" w:color="auto"/>
        <w:right w:val="none" w:sz="0" w:space="0" w:color="auto"/>
      </w:divBdr>
    </w:div>
    <w:div w:id="1647781513">
      <w:marLeft w:val="0"/>
      <w:marRight w:val="0"/>
      <w:marTop w:val="0"/>
      <w:marBottom w:val="0"/>
      <w:divBdr>
        <w:top w:val="none" w:sz="0" w:space="0" w:color="auto"/>
        <w:left w:val="none" w:sz="0" w:space="0" w:color="auto"/>
        <w:bottom w:val="none" w:sz="0" w:space="0" w:color="auto"/>
        <w:right w:val="none" w:sz="0" w:space="0" w:color="auto"/>
      </w:divBdr>
    </w:div>
    <w:div w:id="1647781514">
      <w:marLeft w:val="0"/>
      <w:marRight w:val="0"/>
      <w:marTop w:val="0"/>
      <w:marBottom w:val="0"/>
      <w:divBdr>
        <w:top w:val="none" w:sz="0" w:space="0" w:color="auto"/>
        <w:left w:val="none" w:sz="0" w:space="0" w:color="auto"/>
        <w:bottom w:val="none" w:sz="0" w:space="0" w:color="auto"/>
        <w:right w:val="none" w:sz="0" w:space="0" w:color="auto"/>
      </w:divBdr>
    </w:div>
    <w:div w:id="1647781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2308</Words>
  <Characters>13156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annuale RPCT </dc:title>
  <dc:subject/>
  <dc:creator>Caso Rosario</dc:creator>
  <cp:keywords/>
  <dc:description/>
  <cp:lastModifiedBy>barbaraciani</cp:lastModifiedBy>
  <cp:revision>2</cp:revision>
  <dcterms:created xsi:type="dcterms:W3CDTF">2020-01-31T13:05:00Z</dcterms:created>
  <dcterms:modified xsi:type="dcterms:W3CDTF">2020-01-31T13:05:00Z</dcterms:modified>
</cp:coreProperties>
</file>