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3BB1440D" w14:textId="77777777"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r w:rsidR="00651A97" w:rsidRPr="007A09A7">
        <w:rPr>
          <w:b/>
          <w:sz w:val="52"/>
        </w:rPr>
        <w:t xml:space="preserve"> </w:t>
      </w:r>
    </w:p>
    <w:p w14:paraId="1A8C8210" w14:textId="77777777" w:rsidP="007A09A7" w:rsidR="00651A97" w:rsidRDefault="00651A97" w:rsidRPr="007A09A7">
      <w:pPr>
        <w:pBdr>
          <w:top w:color="auto" w:space="1" w:sz="4" w:val="single"/>
          <w:bottom w:color="auto" w:space="1" w:sz="4" w:val="single"/>
        </w:pBdr>
        <w:jc w:val="center"/>
        <w:rPr>
          <w:b/>
          <w:sz w:val="44"/>
        </w:rPr>
      </w:pPr>
    </w:p>
    <w:p w14:paraId="1B666366" w14:textId="0A0430DB" w:rsidP="007A09A7" w:rsidR="00651A97" w:rsidRDefault="008E220A" w:rsidRPr="007A09A7">
      <w:pPr>
        <w:pBdr>
          <w:top w:color="auto" w:space="1" w:sz="4" w:val="single"/>
          <w:bottom w:color="auto" w:space="1" w:sz="4" w:val="single"/>
        </w:pBdr>
        <w:jc w:val="center"/>
        <w:rPr>
          <w:b/>
          <w:sz w:val="44"/>
        </w:rPr>
      </w:pPr>
      <w:r>
        <w:rPr>
          <w:b/>
          <w:sz w:val="44"/>
        </w:rPr>
        <w:t>A</w:t>
      </w:r>
      <w:r w:rsidR="00651A97" w:rsidRPr="007A09A7">
        <w:rPr>
          <w:b/>
          <w:sz w:val="44"/>
        </w:rPr>
        <w:t xml:space="preserve">nno </w:t>
      </w:r>
      <w:r w:rsidR="0072047D">
        <w:rPr>
          <w:b/>
          <w:sz w:val="44"/>
        </w:rPr>
        <w:t>2023</w:t>
      </w:r>
      <w:r w:rsidR="00651A97" w:rsidRPr="007A09A7">
        <w:rPr>
          <w:b/>
          <w:sz w:val="44"/>
        </w:rPr>
        <w:t xml:space="preserve"> </w:t>
      </w:r>
    </w:p>
    <w:p w14:paraId="420013C0" w14:textId="77777777" w:rsidR="00DF06C3" w:rsidRDefault="00DF06C3"/>
    <w:p w14:paraId="18028279" w14:textId="77777777" w:rsidR="00DF06C3" w:rsidRDefault="00DF06C3"/>
    <w:p w14:paraId="335407A4" w14:textId="77777777"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14:paraId="39B5F472" w14:textId="15253963" w:rsidP="00FC3331" w:rsidR="007D3B4C" w:rsidRDefault="00FC3331" w:rsidRPr="00FC3331">
          <w:pPr>
            <w:pStyle w:val="Sommario1"/>
          </w:pPr>
          <w:r w:rsidRPr="00FC3331">
            <w:t>INDICE</w:t>
          </w:r>
        </w:p>
        <w:p w14:paraId="10F59331" w14:textId="2A763182" w:rsidR="00C80BC1" w:rsidRDefault="007D3B4C">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1C822A" w14:textId="3E12A3D2"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38BA440C" w14:textId="1FB16DE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5CD16270" w14:textId="1F003715"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8" w:history="1">
            <w:r w:rsidR="00C80BC1" w:rsidRPr="00C80454">
              <w:rPr>
                <w:rStyle w:val="Collegamentoipertestuale"/>
                <w:noProof/>
              </w:rPr>
              <w:t>3.1</w:t>
            </w:r>
            <w:r w:rsidR="00C80BC1">
              <w:rPr>
                <w:rFonts w:asciiTheme="minorHAnsi" w:cstheme="minorBidi" w:eastAsiaTheme="minorEastAsia" w:hAnsiTheme="minorHAns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14:paraId="67BA59F9" w14:textId="420C0CB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49" w:history="1">
            <w:r w:rsidR="00C80BC1" w:rsidRPr="00C80454">
              <w:rPr>
                <w:rStyle w:val="Collegamentoipertestuale"/>
                <w:noProof/>
              </w:rPr>
              <w:t>3.2</w:t>
            </w:r>
            <w:r w:rsidR="00C80BC1">
              <w:rPr>
                <w:rFonts w:asciiTheme="minorHAnsi" w:cstheme="minorBidi" w:eastAsiaTheme="minorEastAsia" w:hAnsiTheme="minorHAns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731A85E3" w14:textId="54A67EB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0" w:history="1">
            <w:r w:rsidR="00C80BC1" w:rsidRPr="00C80454">
              <w:rPr>
                <w:rStyle w:val="Collegamentoipertestuale"/>
                <w:noProof/>
              </w:rPr>
              <w:t>3.3</w:t>
            </w:r>
            <w:r w:rsidR="00C80BC1">
              <w:rPr>
                <w:rFonts w:asciiTheme="minorHAnsi" w:cstheme="minorBidi" w:eastAsiaTheme="minorEastAsia" w:hAnsiTheme="minorHAns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5B8F4CE6" w14:textId="2D3355C4"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1" w:history="1">
            <w:r w:rsidR="00C80BC1" w:rsidRPr="00C80454">
              <w:rPr>
                <w:rStyle w:val="Collegamentoipertestuale"/>
                <w:noProof/>
              </w:rPr>
              <w:t>3.3.1</w:t>
            </w:r>
            <w:r w:rsidR="00C80BC1">
              <w:rPr>
                <w:rFonts w:asciiTheme="minorHAnsi" w:cstheme="minorBidi" w:eastAsiaTheme="minorEastAsia" w:hAnsiTheme="minorHAns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23860213" w14:textId="4C7E0DA6"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2" w:history="1">
            <w:r w:rsidR="00C80BC1" w:rsidRPr="00C80454">
              <w:rPr>
                <w:rStyle w:val="Collegamentoipertestuale"/>
                <w:noProof/>
              </w:rPr>
              <w:t>3.3.2</w:t>
            </w:r>
            <w:r w:rsidR="00C80BC1">
              <w:rPr>
                <w:rFonts w:asciiTheme="minorHAnsi" w:cstheme="minorBidi" w:eastAsiaTheme="minorEastAsia" w:hAnsiTheme="minorHAns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670A69AB" w14:textId="7C72981C" w:rsidR="00C80BC1" w:rsidRDefault="00000000">
          <w:pPr>
            <w:pStyle w:val="Sommario3"/>
            <w:tabs>
              <w:tab w:pos="1200" w:val="left"/>
              <w:tab w:leader="dot" w:pos="9622" w:val="right"/>
            </w:tabs>
            <w:rPr>
              <w:rFonts w:asciiTheme="minorHAnsi" w:cstheme="minorBidi" w:eastAsiaTheme="minorEastAsia" w:hAnsiTheme="minorHAnsi"/>
              <w:noProof/>
              <w:sz w:val="22"/>
              <w:szCs w:val="22"/>
            </w:rPr>
          </w:pPr>
          <w:hyperlink w:anchor="_Toc88657653" w:history="1">
            <w:r w:rsidR="00C80BC1" w:rsidRPr="00C80454">
              <w:rPr>
                <w:rStyle w:val="Collegamentoipertestuale"/>
                <w:noProof/>
              </w:rPr>
              <w:t>3.3.3</w:t>
            </w:r>
            <w:r w:rsidR="00C80BC1">
              <w:rPr>
                <w:rFonts w:asciiTheme="minorHAnsi" w:cstheme="minorBidi" w:eastAsiaTheme="minorEastAsia" w:hAnsiTheme="minorHAns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14:paraId="1584AC00" w14:textId="7D9339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4" w:history="1">
            <w:r w:rsidR="00C80BC1" w:rsidRPr="00C80454">
              <w:rPr>
                <w:rStyle w:val="Collegamentoipertestuale"/>
                <w:noProof/>
              </w:rPr>
              <w:t>3.4</w:t>
            </w:r>
            <w:r w:rsidR="00C80BC1">
              <w:rPr>
                <w:rFonts w:asciiTheme="minorHAnsi" w:cstheme="minorBidi" w:eastAsiaTheme="minorEastAsia" w:hAnsiTheme="minorHAns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1DC73E8A" w14:textId="5C78D2F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5" w:history="1">
            <w:r w:rsidR="00C80BC1" w:rsidRPr="00C80454">
              <w:rPr>
                <w:rStyle w:val="Collegamentoipertestuale"/>
                <w:noProof/>
                <w:lang w:val="en-US"/>
              </w:rPr>
              <w:t>3.5</w:t>
            </w:r>
            <w:r w:rsidR="00C80BC1">
              <w:rPr>
                <w:rFonts w:asciiTheme="minorHAnsi" w:cstheme="minorBidi" w:eastAsiaTheme="minorEastAsia" w:hAnsiTheme="minorHAns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FB6F2FE" w14:textId="6E15EC2F"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6" w:history="1">
            <w:r w:rsidR="00C80BC1" w:rsidRPr="00C80454">
              <w:rPr>
                <w:rStyle w:val="Collegamentoipertestuale"/>
                <w:noProof/>
              </w:rPr>
              <w:t>3.6</w:t>
            </w:r>
            <w:r w:rsidR="00C80BC1">
              <w:rPr>
                <w:rFonts w:asciiTheme="minorHAnsi" w:cstheme="minorBidi" w:eastAsiaTheme="minorEastAsia" w:hAnsiTheme="minorHAns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289509B0" w14:textId="6A6B2C17"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7" w:history="1">
            <w:r w:rsidR="00C80BC1" w:rsidRPr="00C80454">
              <w:rPr>
                <w:rStyle w:val="Collegamentoipertestuale"/>
                <w:noProof/>
              </w:rPr>
              <w:t>3.7</w:t>
            </w:r>
            <w:r w:rsidR="00C80BC1">
              <w:rPr>
                <w:rFonts w:asciiTheme="minorHAnsi" w:cstheme="minorBidi" w:eastAsiaTheme="minorEastAsia" w:hAnsiTheme="minorHAns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14:paraId="78A171E3" w14:textId="31957B2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8" w:history="1">
            <w:r w:rsidR="00C80BC1" w:rsidRPr="00C80454">
              <w:rPr>
                <w:rStyle w:val="Collegamentoipertestuale"/>
                <w:noProof/>
              </w:rPr>
              <w:t>3.8</w:t>
            </w:r>
            <w:r w:rsidR="00C80BC1">
              <w:rPr>
                <w:rFonts w:asciiTheme="minorHAnsi" w:cstheme="minorBidi" w:eastAsiaTheme="minorEastAsia" w:hAnsiTheme="minorHAns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49B0035" w14:textId="4522478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59" w:history="1">
            <w:r w:rsidR="00C80BC1" w:rsidRPr="00C80454">
              <w:rPr>
                <w:rStyle w:val="Collegamentoipertestuale"/>
                <w:noProof/>
              </w:rPr>
              <w:t>3.9</w:t>
            </w:r>
            <w:r w:rsidR="00C80BC1">
              <w:rPr>
                <w:rFonts w:asciiTheme="minorHAnsi" w:cstheme="minorBidi" w:eastAsiaTheme="minorEastAsia" w:hAnsiTheme="minorHAns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2963DD14" w14:textId="36D9272A"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0" w:history="1">
            <w:r w:rsidR="00C80BC1" w:rsidRPr="00C80454">
              <w:rPr>
                <w:rStyle w:val="Collegamentoipertestuale"/>
                <w:noProof/>
              </w:rPr>
              <w:t>3.10</w:t>
            </w:r>
            <w:r w:rsidR="00C80BC1">
              <w:rPr>
                <w:rFonts w:asciiTheme="minorHAnsi" w:cstheme="minorBidi" w:eastAsiaTheme="minorEastAsia" w:hAnsiTheme="minorHAns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77250A59" w14:textId="6B02840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1" w:history="1">
            <w:r w:rsidR="00C80BC1" w:rsidRPr="00C80454">
              <w:rPr>
                <w:rStyle w:val="Collegamentoipertestuale"/>
                <w:noProof/>
              </w:rPr>
              <w:t>3.11</w:t>
            </w:r>
            <w:r w:rsidR="00C80BC1">
              <w:rPr>
                <w:rFonts w:asciiTheme="minorHAnsi" w:cstheme="minorBidi" w:eastAsiaTheme="minorEastAsia" w:hAnsiTheme="minorHAns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630B007A" w14:textId="11353264"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2" w:history="1">
            <w:r w:rsidR="00C80BC1" w:rsidRPr="00C80454">
              <w:rPr>
                <w:rStyle w:val="Collegamentoipertestuale"/>
                <w:noProof/>
              </w:rPr>
              <w:t>3.12</w:t>
            </w:r>
            <w:r w:rsidR="00C80BC1">
              <w:rPr>
                <w:rFonts w:asciiTheme="minorHAnsi" w:cstheme="minorBidi" w:eastAsiaTheme="minorEastAsia" w:hAnsiTheme="minorHAns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14:paraId="381E23CF" w14:textId="440BE275"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77508DB8" w14:textId="4F570A6D"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64" w:history="1">
            <w:r w:rsidR="00C80BC1" w:rsidRPr="00C80454">
              <w:rPr>
                <w:rStyle w:val="Collegamentoipertestuale"/>
                <w:noProof/>
              </w:rPr>
              <w:t>4.1</w:t>
            </w:r>
            <w:r w:rsidR="00C80BC1">
              <w:rPr>
                <w:rFonts w:asciiTheme="minorHAnsi" w:cstheme="minorBidi" w:eastAsiaTheme="minorEastAsia" w:hAnsiTheme="minorHAns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6859BDA8" w14:textId="07311617"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5CDD2F0" w14:textId="0721B85B"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14:paraId="54221328" w14:textId="77C76C09"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A45DACB" w14:textId="01AA097A"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24E781DA" w14:textId="068DAEE4" w:rsidR="00C80BC1" w:rsidRDefault="00000000">
          <w:pPr>
            <w:pStyle w:val="Sommario1"/>
            <w:tabs>
              <w:tab w:pos="1680" w:val="left"/>
              <w:tab w:leader="dot" w:pos="9622" w:val="right"/>
            </w:tabs>
            <w:rPr>
              <w:rFonts w:asciiTheme="minorHAnsi" w:cstheme="minorBidi" w:eastAsiaTheme="minorEastAsia" w:hAnsiTheme="minorHAns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cstheme="minorBidi" w:eastAsiaTheme="minorEastAsia" w:hAnsiTheme="minorHAns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606D5572" w14:textId="488B4406"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0" w:history="1">
            <w:r w:rsidR="00C80BC1" w:rsidRPr="00C80454">
              <w:rPr>
                <w:rStyle w:val="Collegamentoipertestuale"/>
                <w:noProof/>
              </w:rPr>
              <w:t>9.1</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5D73DAAB" w14:textId="3BFA985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1" w:history="1">
            <w:r w:rsidR="00C80BC1" w:rsidRPr="00C80454">
              <w:rPr>
                <w:rStyle w:val="Collegamentoipertestuale"/>
                <w:noProof/>
              </w:rPr>
              <w:t>9.2</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4098AD4F" w14:textId="009BA262"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2" w:history="1">
            <w:r w:rsidR="00C80BC1" w:rsidRPr="00C80454">
              <w:rPr>
                <w:rStyle w:val="Collegamentoipertestuale"/>
                <w:noProof/>
              </w:rPr>
              <w:t>9.3</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14:paraId="3C3D8BB6" w14:textId="0223D773"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3" w:history="1">
            <w:r w:rsidR="00C80BC1" w:rsidRPr="00C80454">
              <w:rPr>
                <w:rStyle w:val="Collegamentoipertestuale"/>
                <w:noProof/>
              </w:rPr>
              <w:t>9.4</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2025A10E" w14:textId="75B57B3C"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4" w:history="1">
            <w:r w:rsidR="00C80BC1" w:rsidRPr="00C80454">
              <w:rPr>
                <w:rStyle w:val="Collegamentoipertestuale"/>
                <w:noProof/>
              </w:rPr>
              <w:t>9.5</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5EA06B0E" w14:textId="73A317FB"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5" w:history="1">
            <w:r w:rsidR="00C80BC1" w:rsidRPr="00C80454">
              <w:rPr>
                <w:rStyle w:val="Collegamentoipertestuale"/>
                <w:noProof/>
              </w:rPr>
              <w:t>9.6</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4B37D12D" w14:textId="042B60E1"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6" w:history="1">
            <w:r w:rsidR="00C80BC1" w:rsidRPr="00C80454">
              <w:rPr>
                <w:rStyle w:val="Collegamentoipertestuale"/>
                <w:noProof/>
              </w:rPr>
              <w:t>9.7</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7608410" w14:textId="38250778" w:rsidR="00C80BC1" w:rsidRDefault="00000000">
          <w:pPr>
            <w:pStyle w:val="Sommario2"/>
            <w:tabs>
              <w:tab w:pos="960" w:val="left"/>
              <w:tab w:leader="dot" w:pos="9622" w:val="right"/>
            </w:tabs>
            <w:rPr>
              <w:rFonts w:asciiTheme="minorHAnsi" w:cstheme="minorBidi" w:eastAsiaTheme="minorEastAsia" w:hAnsiTheme="minorHAnsi"/>
              <w:b w:val="0"/>
              <w:bCs w:val="0"/>
              <w:noProof/>
            </w:rPr>
          </w:pPr>
          <w:hyperlink w:anchor="_Toc88657677" w:history="1">
            <w:r w:rsidR="00C80BC1" w:rsidRPr="00C80454">
              <w:rPr>
                <w:rStyle w:val="Collegamentoipertestuale"/>
                <w:noProof/>
              </w:rPr>
              <w:t>9.8</w:t>
            </w:r>
            <w:r w:rsidR="00C80BC1">
              <w:rPr>
                <w:rFonts w:asciiTheme="minorHAnsi" w:cstheme="minorBidi" w:eastAsiaTheme="minorEastAsia" w:hAnsiTheme="minorHAns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14:paraId="397045D3" w14:textId="0CB7360D" w:rsidR="007D3B4C" w:rsidRDefault="007D3B4C">
          <w:r>
            <w:rPr>
              <w:b/>
              <w:bCs/>
              <w:noProof/>
            </w:rPr>
            <w:fldChar w:fldCharType="end"/>
          </w:r>
        </w:p>
      </w:sdtContent>
    </w:sdt>
    <w:p w14:paraId="233375B6" w14:textId="77777777" w:rsidR="00C829E4" w:rsidRDefault="00C829E4" w:rsidRPr="00FC3331"/>
    <w:p w14:paraId="08379A97" w14:textId="2D839917" w:rsidR="007A09A7" w:rsidRDefault="007A09A7">
      <w:pPr>
        <w:rPr>
          <w:b/>
        </w:rPr>
      </w:pPr>
      <w:r w:rsidRPr="00FC3331">
        <w:rPr>
          <w:b/>
        </w:rPr>
        <w:br w:type="page"/>
      </w:r>
    </w:p>
    <w:p w14:paraId="74A9AE37" w14:textId="6213D05A" w:rsidP="00521000" w:rsidR="00A82AEF" w:rsidRDefault="00A82AEF" w:rsidRPr="008C5207">
      <w:pPr>
        <w:pStyle w:val="Titolo1"/>
      </w:pPr>
      <w:bookmarkStart w:id="0" w:name="_Toc88657645"/>
      <w:r w:rsidRPr="008C5207">
        <w:lastRenderedPageBreak/>
        <w:t>ANAGRAFICA AMMINISTRAZIONE</w:t>
      </w:r>
      <w:bookmarkEnd w:id="0"/>
    </w:p>
    <w:p w14:paraId="2C8D76F5" w14:textId="77777777" w:rsidP="00A82AEF" w:rsidR="008E1EEB" w:rsidRDefault="008E1EEB"/>
    <w:p w14:paraId="4A195BF6" w14:textId="76B226AB" w:rsidP="00A82AEF" w:rsidR="00A82AEF" w:rsidRDefault="00A82AEF" w:rsidRPr="00B86349">
      <w:pPr>
        <w:rPr>
          <w:u w:val="single"/>
        </w:rPr>
      </w:pPr>
      <w:r>
        <w:t>Codice fiscale Amministrazione:</w:t>
      </w:r>
      <w:r w:rsidR="00415712">
        <w:t xml:space="preserve"> </w:t>
      </w:r>
      <w:r w:rsidR="007F66BA">
        <w:t>92088450397</w:t>
      </w:r>
    </w:p>
    <w:p w14:paraId="49E9C6BB" w14:textId="5763843C" w:rsidP="00A82AEF" w:rsidR="00A82AEF" w:rsidRDefault="00A82AEF">
      <w:r>
        <w:t>Denominazione Amministrazione:</w:t>
      </w:r>
      <w:r w:rsidR="00415712">
        <w:t xml:space="preserve"> </w:t>
      </w:r>
      <w:r w:rsidR="007F66BA">
        <w:t>ISTITUTO SUPERIORE DI STUDI MUSICALI GIUSEPPE VERDI</w:t>
      </w:r>
    </w:p>
    <w:p w14:paraId="233484E2" w14:textId="530821B9" w:rsidP="00A82AEF" w:rsidR="007F66BA" w:rsidRDefault="007C4A01">
      <w:r>
        <w:t>Tipologia di amministrazione</w:t>
      </w:r>
      <w:r w:rsidR="00A82AEF">
        <w:t>:</w:t>
      </w:r>
      <w:r w:rsidR="00415712">
        <w:t xml:space="preserve"> </w:t>
      </w:r>
      <w:r w:rsidR="007F66BA">
        <w:t>Università o istituto di istruzione universitaria pubblico</w:t>
      </w:r>
    </w:p>
    <w:p w14:paraId="642E32B8" w14:textId="7ACC144D" w:rsidP="00A82AEF" w:rsidR="00A82AEF" w:rsidRDefault="00A82AEF">
      <w:r>
        <w:t>Regione di appartenenza:</w:t>
      </w:r>
      <w:r w:rsidR="00415712" w:rsidRPr="00415712">
        <w:t xml:space="preserve"> </w:t>
      </w:r>
      <w:r w:rsidR="007F66BA">
        <w:t>Emilia-Romagna</w:t>
      </w:r>
    </w:p>
    <w:p w14:paraId="5B5CB40E" w14:textId="4023B998" w:rsidP="00A82AEF" w:rsidR="00A82AEF" w:rsidRDefault="00A82AEF">
      <w:r>
        <w:t>Classe dipendenti:</w:t>
      </w:r>
      <w:r w:rsidR="00415712" w:rsidRPr="00415712">
        <w:t xml:space="preserve"> </w:t>
      </w:r>
      <w:r w:rsidR="007F66BA">
        <w:t>da 31 a 49</w:t>
      </w:r>
    </w:p>
    <w:p w14:paraId="0E74568E" w14:textId="285CF43E" w:rsidP="00A82AEF" w:rsidR="00DF06C3" w:rsidRDefault="00A82AEF">
      <w:r>
        <w:t>Numero totale Dirigenti</w:t>
      </w:r>
      <w:r w:rsidR="007F66BA">
        <w:t>: 1</w:t>
      </w:r>
    </w:p>
    <w:p w14:paraId="694CECEE" w14:textId="09E8134E" w:rsidP="00A82AEF" w:rsidR="007C4A01" w:rsidRDefault="007C4A01">
      <w:r>
        <w:t xml:space="preserve">Numero di dipendenti con funzioni dirigenziali: </w:t>
      </w:r>
      <w:r w:rsidR="006879CD">
        <w:t>1</w:t>
      </w:r>
    </w:p>
    <w:p w14:paraId="67CCB480" w14:textId="77777777" w:rsidP="00A82AEF" w:rsidR="00651A97" w:rsidRDefault="00651A97"/>
    <w:p w14:paraId="33358537" w14:textId="1BF949F9" w:rsidP="00521000" w:rsidR="00A82AEF" w:rsidRDefault="0066646A" w:rsidRPr="00A82AEF">
      <w:pPr>
        <w:pStyle w:val="Titolo1"/>
      </w:pPr>
      <w:bookmarkStart w:id="1" w:name="_Toc88657646"/>
      <w:r>
        <w:t xml:space="preserve">ANAGRAFICA </w:t>
      </w:r>
      <w:r w:rsidR="00A82AEF">
        <w:t>RPCT</w:t>
      </w:r>
      <w:bookmarkEnd w:id="1"/>
    </w:p>
    <w:p w14:paraId="27446C58" w14:textId="77777777" w:rsidP="00A82AEF" w:rsidR="00A82AEF" w:rsidRDefault="00A82AEF"/>
    <w:p w14:paraId="247C22CE" w14:textId="77777777" w:rsidP="00B86349" w:rsidR="00B86349" w:rsidRDefault="000D2A7E">
      <w:r>
        <w:t>Nome RPC</w:t>
      </w:r>
      <w:r w:rsidR="007C4A01">
        <w:t>T</w:t>
      </w:r>
      <w:r>
        <w:t>:</w:t>
      </w:r>
      <w:r w:rsidRPr="00415712">
        <w:t xml:space="preserve"> </w:t>
      </w:r>
      <w:r w:rsidR="00B86349">
        <w:t>ANNA MARIA</w:t>
      </w:r>
      <w:r w:rsidR="00B86349" w:rsidRPr="00C576E1">
        <w:t/>
      </w:r>
      <w:r w:rsidR="00B86349">
        <w:t/>
      </w:r>
    </w:p>
    <w:p w14:paraId="3989549E" w14:textId="5E622E14" w:rsidP="000D2A7E" w:rsidR="000D2A7E" w:rsidRDefault="000D2A7E">
      <w:r>
        <w:t>Cognome RPC</w:t>
      </w:r>
      <w:r w:rsidR="007C4A01">
        <w:t>T</w:t>
      </w:r>
      <w:r w:rsidR="00B86349">
        <w:t>: STORACE</w:t>
      </w:r>
      <w:r w:rsidR="00B86349" w:rsidRPr="00C576E1">
        <w:t/>
      </w:r>
      <w:r w:rsidR="00B86349">
        <w:t/>
      </w:r>
    </w:p>
    <w:p w14:paraId="11609C35" w14:textId="77777777" w:rsidP="000D2A7E" w:rsidR="00B86349" w:rsidRDefault="000D2A7E">
      <w:r>
        <w:t>Qualifica:</w:t>
      </w:r>
      <w:r w:rsidRPr="00415712">
        <w:t xml:space="preserve"> </w:t>
      </w:r>
      <w:r w:rsidR="00B86349">
        <w:t xml:space="preserve"> Direttore</w:t>
      </w:r>
      <w:r w:rsidR="00B86349" w:rsidRPr="00C576E1">
        <w:t/>
      </w:r>
      <w:r w:rsidR="00B86349">
        <w:t/>
      </w:r>
    </w:p>
    <w:p w14:paraId="2021EA7D" w14:textId="61C2A284" w:rsidP="000D2A7E" w:rsidR="000D2A7E" w:rsidRDefault="000D2A7E">
      <w:r>
        <w:t xml:space="preserve">Posizione occupata: </w:t>
      </w:r>
      <w:r w:rsidR="00B86349">
        <w:t>Direttore</w:t>
      </w:r>
      <w:r w:rsidR="00B86349" w:rsidRPr="00C576E1">
        <w:t/>
      </w:r>
      <w:r w:rsidR="00B86349">
        <w:t/>
      </w:r>
    </w:p>
    <w:p w14:paraId="502D8005" w14:textId="3A78BFE4" w:rsidP="000D2A7E" w:rsidR="000D2A7E" w:rsidRDefault="000D2A7E">
      <w:r>
        <w:t>Data inizio incarico di RPC</w:t>
      </w:r>
      <w:r w:rsidR="007C4A01">
        <w:t>T</w:t>
      </w:r>
      <w:r>
        <w:t>:</w:t>
      </w:r>
      <w:r w:rsidRPr="00415712">
        <w:t xml:space="preserve"> </w:t>
      </w:r>
      <w:r w:rsidR="00B86349">
        <w:t>30/01/2020</w:t>
      </w:r>
      <w:r w:rsidR="00B86349" w:rsidRPr="00C576E1">
        <w:t/>
      </w:r>
      <w:r w:rsidR="00B86349">
        <w:t/>
      </w:r>
      <w:r w:rsidR="00B86349" w:rsidRPr="00C576E1">
        <w:t/>
      </w:r>
      <w:r w:rsidR="00B86349">
        <w:t/>
      </w:r>
    </w:p>
    <w:p w14:paraId="620A346D" w14:textId="7E26A3BD" w:rsidP="000D2A7E" w:rsidR="00FD1A98" w:rsidRDefault="007C4A01">
      <w:r>
        <w:t xml:space="preserve">RPC </w:t>
      </w:r>
      <w:r w:rsidR="00B86349">
        <w:t>svolge</w:t>
      </w:r>
      <w:r w:rsidR="00B86349" w:rsidRPr="00AE5AF9">
        <w:t/>
      </w:r>
      <w:r w:rsidR="00B748B1">
        <w:t/>
      </w:r>
      <w:r w:rsidR="00B86349">
        <w:t xml:space="preserve"> </w:t>
      </w:r>
      <w:r>
        <w:t>anche le funzioni di Responsabile della Trasparenza</w:t>
      </w:r>
      <w:r w:rsidR="00FD1A98">
        <w:t>.</w:t>
      </w:r>
    </w:p>
    <w:p w14:paraId="28C34C3F" w14:textId="2604E389" w:rsidP="00415394" w:rsidR="00415394" w:rsidRDefault="00B86349">
      <w:r w:rsidRPr="00B86349">
        <w:t/>
      </w:r>
    </w:p>
    <w:p w14:paraId="5EBD5779" w14:textId="77777777" w:rsidP="00415394" w:rsidR="00415394" w:rsidRDefault="00415394" w:rsidRPr="00F648A7">
      <w:pPr>
        <w:rPr>
          <w:u w:val="single"/>
        </w:rPr>
      </w:pPr>
    </w:p>
    <w:p w14:paraId="62957726" w14:textId="7ED0A46A" w:rsidP="00521000" w:rsidR="003C0D8A" w:rsidRDefault="003C0D8A" w:rsidRPr="00A82AEF">
      <w:pPr>
        <w:pStyle w:val="Titolo1"/>
      </w:pPr>
      <w:bookmarkStart w:id="2" w:name="OLE_LINK1"/>
      <w:bookmarkStart w:id="3" w:name="_Toc88657647"/>
      <w:r>
        <w:t>RENDICONTAZIONE MISURE GENERALI</w:t>
      </w:r>
      <w:bookmarkEnd w:id="2"/>
      <w:bookmarkEnd w:id="3"/>
    </w:p>
    <w:p w14:paraId="1B08E61E" w14:textId="77777777" w:rsidP="00A82AEF" w:rsidR="003C0D8A" w:rsidRDefault="003C0D8A"/>
    <w:p w14:paraId="3F70C34C" w14:textId="22A11700" w:rsidP="00A82AEF" w:rsidR="001759A1" w:rsidRDefault="001759A1">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14:paraId="64010F80" w14:textId="77777777" w:rsidP="00DD6527" w:rsidR="00DD6527" w:rsidRDefault="00DD6527">
      <w:pPr>
        <w:rPr>
          <w:i/>
        </w:rPr>
      </w:pPr>
    </w:p>
    <w:p w14:paraId="17BC99FD" w14:textId="227E3868" w:rsidP="002954F2" w:rsidR="003C0D8A" w:rsidRDefault="00995656" w:rsidRPr="00DD6527">
      <w:pPr>
        <w:pStyle w:val="Titolo2"/>
      </w:pPr>
      <w:bookmarkStart w:id="4" w:name="_Toc88657648"/>
      <w:r w:rsidRPr="00DD6527">
        <w:t>Sintesi dell’attuazione delle misure generali</w:t>
      </w:r>
      <w:bookmarkEnd w:id="4"/>
      <w:r w:rsidR="008B01CC" w:rsidRPr="00DD6527">
        <w:t xml:space="preserve"> </w:t>
      </w:r>
    </w:p>
    <w:p w14:paraId="396C3562" w14:textId="77777777" w:rsidP="00A82AEF" w:rsidR="006F1CD0" w:rsidRDefault="006F1CD0"/>
    <w:p w14:paraId="0ED8BF3C" w14:textId="643F8A21" w:rsidP="00E70461" w:rsidR="00E70461" w:rsidRDefault="00022BAF">
      <w:r>
        <w:t>Nel corso dell’annualità di riferimento, lo stato di programmazione e attuazione delle misure generali è sintetizzato nella seguente tabella</w:t>
      </w:r>
    </w:p>
    <w:p w14:paraId="41769E1C" w14:textId="0B1C868E" w:rsidP="00E70461" w:rsidR="00022BAF" w:rsidRDefault="00022BAF"/>
    <w:tbl>
      <w:tblPr>
        <w:tblStyle w:val="Grigliatabella"/>
        <w:tblW w:type="dxa" w:w="9351"/>
        <w:tblLook w:firstColumn="1" w:firstRow="1" w:lastColumn="0" w:lastRow="0" w:noHBand="0" w:noVBand="1" w:val="04A0"/>
      </w:tblPr>
      <w:tblGrid>
        <w:gridCol w:w="5315"/>
        <w:gridCol w:w="1874"/>
        <w:gridCol w:w="2433"/>
      </w:tblGrid>
      <w:tr w14:paraId="11B5FF67" w14:textId="77777777" w:rsidR="00700CC3" w:rsidRPr="00700CC3" w:rsidTr="00700CC3">
        <w:trPr>
          <w:trHeight w:val="288"/>
        </w:trPr>
        <w:tc>
          <w:tcPr>
            <w:tcW w:type="dxa" w:w="6091"/>
            <w:noWrap/>
            <w:hideMark/>
          </w:tcPr>
          <w:p w14:paraId="74B3D99C" w14:textId="77777777" w:rsidP="00700CC3" w:rsidR="00700CC3" w:rsidRDefault="00700CC3"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126"/>
            <w:noWrap/>
            <w:hideMark/>
          </w:tcPr>
          <w:p w14:paraId="32B01A8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1134"/>
            <w:noWrap/>
            <w:hideMark/>
          </w:tcPr>
          <w:p w14:paraId="28F67367" w14:textId="77777777" w:rsidP="00700CC3" w:rsidR="00700CC3" w:rsidRDefault="00700CC3"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5C64D88E" w14:textId="77777777" w:rsidR="00700CC3" w:rsidRPr="00C519F5" w:rsidTr="00700CC3">
        <w:trPr>
          <w:trHeight w:val="288"/>
        </w:trPr>
        <w:tc>
          <w:tcPr>
            <w:tcW w:type="dxa" w:w="6091"/>
            <w:noWrap/>
            <w:hideMark/>
          </w:tcPr>
          <w:p w14:paraId="0E13C2C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Codice di comportamento</w:t>
            </w:r>
          </w:p>
        </w:tc>
        <w:tc>
          <w:tcPr>
            <w:tcW w:type="dxa" w:w="2126"/>
            <w:noWrap/>
            <w:hideMark/>
          </w:tcPr>
          <w:p w14:paraId="2722F94C" w14:textId="06E6EA9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94B1E">
              <w:rPr>
                <w:rFonts w:ascii="Calibri" w:cs="Calibri" w:hAnsi="Calibri"/>
                <w:color w:val="000000"/>
                <w:sz w:val="22"/>
                <w:szCs w:val="22"/>
              </w:rPr>
              <w:t/>
            </w:r>
            <w:r w:rsidR="002214E3">
              <w:rPr>
                <w:rFonts w:ascii="Calibri" w:cs="Calibri" w:hAnsi="Calibri"/>
                <w:color w:val="000000"/>
                <w:sz w:val="22"/>
                <w:szCs w:val="22"/>
              </w:rPr>
              <w:t/>
            </w:r>
            <w:r w:rsidR="00F94B1E">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03C29F45" w14:textId="0D3FF159" w:rsidP="00700CC3" w:rsidR="00700CC3" w:rsidRDefault="00C519F5" w:rsidRPr="00C519F5">
            <w:pPr>
              <w:rPr>
                <w:rFonts w:ascii="Calibri" w:cs="Calibri" w:hAnsi="Calibri"/>
                <w:sz w:val="22"/>
                <w:szCs w:val="22"/>
              </w:rPr>
            </w:pPr>
            <w:r w:rsidRPr="00C519F5">
              <w:rPr>
                <w:rFonts w:ascii="Calibri" w:cs="Calibri" w:hAnsi="Calibri"/>
                <w:sz w:val="22"/>
                <w:szCs w:val="22"/>
              </w:rPr>
              <w:t>Si</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Pr="00C519F5">
              <w:rPr>
                <w:rFonts w:ascii="Calibri" w:cs="Calibri" w:hAnsi="Calibri"/>
                <w:sz w:val="22"/>
                <w:szCs w:val="22"/>
              </w:rPr>
              <w:t/>
            </w:r>
          </w:p>
        </w:tc>
      </w:tr>
      <w:tr w14:paraId="6A8EB56B" w14:textId="77777777" w:rsidR="00700CC3" w:rsidRPr="00C519F5" w:rsidTr="00700CC3">
        <w:trPr>
          <w:trHeight w:val="288"/>
        </w:trPr>
        <w:tc>
          <w:tcPr>
            <w:tcW w:type="dxa" w:w="6091"/>
            <w:noWrap/>
            <w:hideMark/>
          </w:tcPr>
          <w:p w14:paraId="23D4AC29"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ordinaria del personale</w:t>
            </w:r>
          </w:p>
        </w:tc>
        <w:tc>
          <w:tcPr>
            <w:tcW w:type="dxa" w:w="2126"/>
            <w:noWrap/>
            <w:hideMark/>
          </w:tcPr>
          <w:p w14:paraId="30DD5BF0" w14:textId="664004D0"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371CE51F" w14:textId="1F70847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5E88451F" w14:textId="77777777" w:rsidR="00700CC3" w:rsidRPr="00C519F5" w:rsidTr="00700CC3">
        <w:trPr>
          <w:trHeight w:val="288"/>
        </w:trPr>
        <w:tc>
          <w:tcPr>
            <w:tcW w:type="dxa" w:w="6091"/>
            <w:noWrap/>
            <w:hideMark/>
          </w:tcPr>
          <w:p w14:paraId="7FD2BDE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Rotazione straordinaria del personale</w:t>
            </w:r>
          </w:p>
        </w:tc>
        <w:tc>
          <w:tcPr>
            <w:tcW w:type="dxa" w:w="2126"/>
            <w:noWrap/>
            <w:hideMark/>
          </w:tcPr>
          <w:p w14:paraId="52CD6186" w14:textId="0BAA439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233A82" w14:textId="4D7719B3"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72B306B" w14:textId="77777777" w:rsidR="00700CC3" w:rsidRPr="00C519F5" w:rsidTr="00700CC3">
        <w:trPr>
          <w:trHeight w:val="288"/>
        </w:trPr>
        <w:tc>
          <w:tcPr>
            <w:tcW w:type="dxa" w:w="6091"/>
            <w:noWrap/>
            <w:hideMark/>
          </w:tcPr>
          <w:p w14:paraId="2CD0A36F" w14:textId="77777777" w:rsidP="00700CC3" w:rsidR="00700CC3" w:rsidRDefault="00700CC3" w:rsidRPr="00C519F5">
            <w:pPr>
              <w:rPr>
                <w:rFonts w:ascii="Calibri" w:cs="Calibri" w:hAnsi="Calibri"/>
                <w:color w:val="000000"/>
                <w:sz w:val="22"/>
                <w:szCs w:val="22"/>
              </w:rPr>
            </w:pPr>
            <w:proofErr w:type="spellStart"/>
            <w:r w:rsidRPr="00C519F5">
              <w:rPr>
                <w:rFonts w:ascii="Calibri" w:cs="Calibri" w:hAnsi="Calibri"/>
                <w:color w:val="000000"/>
                <w:sz w:val="22"/>
                <w:szCs w:val="22"/>
              </w:rPr>
              <w:t>Inconferibilità</w:t>
            </w:r>
            <w:proofErr w:type="spellEnd"/>
            <w:r w:rsidRPr="00C519F5">
              <w:rPr>
                <w:rFonts w:ascii="Calibri" w:cs="Calibri" w:hAnsi="Calibri"/>
                <w:color w:val="000000"/>
                <w:sz w:val="22"/>
                <w:szCs w:val="22"/>
              </w:rPr>
              <w:t xml:space="preserve"> - incompatibilità</w:t>
            </w:r>
          </w:p>
        </w:tc>
        <w:tc>
          <w:tcPr>
            <w:tcW w:type="dxa" w:w="2126"/>
            <w:noWrap/>
            <w:hideMark/>
          </w:tcPr>
          <w:p w14:paraId="5B1AA5C0" w14:textId="1DA6DF9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8559B15" w14:textId="7999143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E96B597" w14:textId="77777777" w:rsidR="00700CC3" w:rsidRPr="00C519F5" w:rsidTr="00700CC3">
        <w:trPr>
          <w:trHeight w:val="288"/>
        </w:trPr>
        <w:tc>
          <w:tcPr>
            <w:tcW w:type="dxa" w:w="6091"/>
            <w:noWrap/>
            <w:hideMark/>
          </w:tcPr>
          <w:p w14:paraId="4EED7720"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Incarichi extraistituzionali</w:t>
            </w:r>
          </w:p>
        </w:tc>
        <w:tc>
          <w:tcPr>
            <w:tcW w:type="dxa" w:w="2126"/>
            <w:noWrap/>
            <w:hideMark/>
          </w:tcPr>
          <w:p w14:paraId="06FFE304" w14:textId="30B65CFB"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1B4C282" w14:textId="30DEC63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BC5291F" w14:textId="77777777" w:rsidR="00700CC3" w:rsidRPr="00C519F5" w:rsidTr="00700CC3">
        <w:trPr>
          <w:trHeight w:val="288"/>
        </w:trPr>
        <w:tc>
          <w:tcPr>
            <w:tcW w:type="dxa" w:w="6091"/>
            <w:noWrap/>
            <w:hideMark/>
          </w:tcPr>
          <w:p w14:paraId="66C13CD1" w14:textId="77777777" w:rsidP="00700CC3" w:rsidR="00700CC3" w:rsidRDefault="00700CC3" w:rsidRPr="00B748B1">
            <w:pPr>
              <w:rPr>
                <w:rFonts w:ascii="Calibri" w:cs="Calibri" w:hAnsi="Calibri"/>
                <w:color w:val="000000"/>
                <w:sz w:val="22"/>
                <w:szCs w:val="22"/>
                <w:u w:val="single"/>
              </w:rPr>
            </w:pPr>
            <w:r w:rsidRPr="00C519F5">
              <w:rPr>
                <w:rFonts w:ascii="Calibri" w:cs="Calibri" w:hAnsi="Calibri"/>
                <w:color w:val="000000"/>
                <w:sz w:val="22"/>
                <w:szCs w:val="22"/>
              </w:rPr>
              <w:t>Whistleblowing</w:t>
            </w:r>
          </w:p>
        </w:tc>
        <w:tc>
          <w:tcPr>
            <w:tcW w:type="dxa" w:w="2126"/>
            <w:noWrap/>
            <w:hideMark/>
          </w:tcPr>
          <w:p w14:paraId="1E470B66" w14:textId="001B83D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68D09FE" w14:textId="1D8507D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2A2122DB" w14:textId="77777777" w:rsidR="00700CC3" w:rsidRPr="00C519F5" w:rsidTr="00700CC3">
        <w:trPr>
          <w:trHeight w:val="288"/>
        </w:trPr>
        <w:tc>
          <w:tcPr>
            <w:tcW w:type="dxa" w:w="6091"/>
            <w:noWrap/>
            <w:hideMark/>
          </w:tcPr>
          <w:p w14:paraId="25C7478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Formazione</w:t>
            </w:r>
          </w:p>
        </w:tc>
        <w:tc>
          <w:tcPr>
            <w:tcW w:type="dxa" w:w="2126"/>
            <w:noWrap/>
            <w:hideMark/>
          </w:tcPr>
          <w:p w14:paraId="6910DC63" w14:textId="6953FBF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6E3BEF2" w14:textId="6478307D"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onsolas" w:cs="Consolas" w:hAnsi="Consolas"/>
                <w:sz w:val="20"/>
                <w:szCs w:val="20"/>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7BDB0DD5" w14:textId="77777777" w:rsidR="00700CC3" w:rsidRPr="00C519F5" w:rsidTr="00700CC3">
        <w:trPr>
          <w:trHeight w:val="288"/>
        </w:trPr>
        <w:tc>
          <w:tcPr>
            <w:tcW w:type="dxa" w:w="6091"/>
            <w:noWrap/>
            <w:hideMark/>
          </w:tcPr>
          <w:p w14:paraId="5442F656"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Trasparenza</w:t>
            </w:r>
          </w:p>
        </w:tc>
        <w:tc>
          <w:tcPr>
            <w:tcW w:type="dxa" w:w="2126"/>
            <w:noWrap/>
            <w:hideMark/>
          </w:tcPr>
          <w:p w14:paraId="27F125B9" w14:textId="4B3BA7C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Si</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6940F3EF" w14:textId="4CD71A0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sidRPr="005119DE">
              <w:rPr>
                <w:rFonts w:ascii="Consolas" w:cs="Consolas" w:eastAsiaTheme="minorHAnsi" w:hAnsi="Consolas"/>
                <w:sz w:val="20"/>
                <w:szCs w:val="20"/>
                <w:u w:val="single"/>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8582702" w14:textId="77777777" w:rsidR="00700CC3" w:rsidRPr="00C519F5" w:rsidTr="00700CC3">
        <w:trPr>
          <w:trHeight w:val="288"/>
        </w:trPr>
        <w:tc>
          <w:tcPr>
            <w:tcW w:type="dxa" w:w="6091"/>
            <w:noWrap/>
            <w:hideMark/>
          </w:tcPr>
          <w:p w14:paraId="1DAEA7C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lastRenderedPageBreak/>
              <w:t xml:space="preserve">Svolgimento attività successiva cessazione lavoro – </w:t>
            </w:r>
            <w:proofErr w:type="spellStart"/>
            <w:r w:rsidRPr="00C519F5">
              <w:rPr>
                <w:rFonts w:ascii="Calibri" w:cs="Calibri" w:hAnsi="Calibri"/>
                <w:color w:val="000000"/>
                <w:sz w:val="22"/>
                <w:szCs w:val="22"/>
              </w:rPr>
              <w:t>pantouflage</w:t>
            </w:r>
            <w:proofErr w:type="spellEnd"/>
          </w:p>
        </w:tc>
        <w:tc>
          <w:tcPr>
            <w:tcW w:type="dxa" w:w="2126"/>
            <w:noWrap/>
            <w:hideMark/>
          </w:tcPr>
          <w:p w14:paraId="50685464" w14:textId="028F384C"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4D7A4FE7" w14:textId="52EC0BBE"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675934A1" w14:textId="77777777" w:rsidR="00700CC3" w:rsidRPr="00C519F5" w:rsidTr="00700CC3">
        <w:trPr>
          <w:trHeight w:val="288"/>
        </w:trPr>
        <w:tc>
          <w:tcPr>
            <w:tcW w:type="dxa" w:w="6091"/>
            <w:noWrap/>
            <w:hideMark/>
          </w:tcPr>
          <w:p w14:paraId="18DD6C9E"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Commissioni e conferimento incarichi in caso di condanna</w:t>
            </w:r>
          </w:p>
        </w:tc>
        <w:tc>
          <w:tcPr>
            <w:tcW w:type="dxa" w:w="2126"/>
            <w:noWrap/>
            <w:hideMark/>
          </w:tcPr>
          <w:p w14:paraId="019CAAAA" w14:textId="6ED31EB7"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724BF740" w14:textId="11E797B4"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7623AA">
              <w:rPr>
                <w:rFonts w:ascii="Calibri" w:cs="Calibri" w:hAnsi="Calibri"/>
                <w:color w:val="000000"/>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color w:val="000000"/>
                <w:sz w:val="22"/>
                <w:szCs w:val="22"/>
              </w:rPr>
              <w:t/>
            </w:r>
            <w:r>
              <w:rPr>
                <w:rFonts w:ascii="Calibri" w:cs="Calibri" w:hAnsi="Calibri"/>
                <w:color w:val="000000"/>
                <w:sz w:val="22"/>
                <w:szCs w:val="22"/>
              </w:rPr>
              <w:t/>
            </w:r>
          </w:p>
        </w:tc>
      </w:tr>
      <w:tr w14:paraId="0A1305F9" w14:textId="77777777" w:rsidR="00216077" w:rsidRPr="00216077" w:rsidTr="00700CC3">
        <w:trPr>
          <w:trHeight w:val="288"/>
        </w:trPr>
        <w:tc>
          <w:tcPr>
            <w:tcW w:type="dxa" w:w="6091"/>
            <w:noWrap/>
            <w:hideMark/>
          </w:tcPr>
          <w:p w14:paraId="6444FCE5" w14:textId="77777777" w:rsidP="00700CC3" w:rsidR="00700CC3" w:rsidRDefault="00700CC3" w:rsidRPr="00C519F5">
            <w:pPr>
              <w:rPr>
                <w:rFonts w:ascii="Calibri" w:cs="Calibri" w:hAnsi="Calibri"/>
                <w:color w:val="000000"/>
                <w:sz w:val="22"/>
                <w:szCs w:val="22"/>
              </w:rPr>
            </w:pPr>
            <w:r w:rsidRPr="00C519F5">
              <w:rPr>
                <w:rFonts w:ascii="Calibri" w:cs="Calibri" w:hAnsi="Calibri"/>
                <w:color w:val="000000"/>
                <w:sz w:val="22"/>
                <w:szCs w:val="22"/>
              </w:rPr>
              <w:t>Patti di integrità</w:t>
            </w:r>
          </w:p>
        </w:tc>
        <w:tc>
          <w:tcPr>
            <w:tcW w:type="dxa" w:w="2126"/>
            <w:noWrap/>
            <w:hideMark/>
          </w:tcPr>
          <w:p w14:paraId="45A6D96C" w14:textId="3B5F59FA" w:rsidP="00700CC3" w:rsidR="00700CC3" w:rsidRDefault="00C519F5" w:rsidRPr="00C519F5">
            <w:pPr>
              <w:rPr>
                <w:rFonts w:ascii="Calibri" w:cs="Calibri" w:hAnsi="Calibri"/>
                <w:color w:val="000000"/>
                <w:sz w:val="22"/>
                <w:szCs w:val="22"/>
              </w:rPr>
            </w:pPr>
            <w:r>
              <w:rPr>
                <w:rFonts w:ascii="Calibri" w:cs="Calibri" w:hAnsi="Calibri"/>
                <w:color w:val="000000"/>
                <w:sz w:val="22"/>
                <w:szCs w:val="22"/>
              </w:rPr>
              <w:t>No</w:t>
            </w:r>
            <w:r w:rsidR="00FD1D11">
              <w:rPr>
                <w:rFonts w:ascii="Calibri" w:cs="Calibri" w:hAnsi="Calibri"/>
                <w:color w:val="000000"/>
                <w:sz w:val="22"/>
                <w:szCs w:val="22"/>
              </w:rPr>
              <w:t/>
            </w:r>
            <w:r>
              <w:rPr>
                <w:rFonts w:ascii="Calibri" w:cs="Calibri" w:hAnsi="Calibri"/>
                <w:color w:val="000000"/>
                <w:sz w:val="22"/>
                <w:szCs w:val="22"/>
              </w:rPr>
              <w:t/>
            </w:r>
            <w:r w:rsidR="00FD1D11">
              <w:rPr>
                <w:rFonts w:ascii="Calibri" w:cs="Calibri" w:hAnsi="Calibri"/>
                <w:color w:val="000000"/>
                <w:sz w:val="22"/>
                <w:szCs w:val="22"/>
              </w:rPr>
              <w:t/>
            </w:r>
            <w:r>
              <w:rPr>
                <w:rFonts w:ascii="Calibri" w:cs="Calibri" w:hAnsi="Calibri"/>
                <w:color w:val="000000"/>
                <w:sz w:val="22"/>
                <w:szCs w:val="22"/>
              </w:rPr>
              <w:t/>
            </w:r>
          </w:p>
        </w:tc>
        <w:tc>
          <w:tcPr>
            <w:tcW w:type="dxa" w:w="1134"/>
            <w:noWrap/>
            <w:hideMark/>
          </w:tcPr>
          <w:p w14:paraId="2CEFE438" w14:textId="290F7E2F" w:rsidP="00700CC3" w:rsidR="00700CC3" w:rsidRDefault="00C519F5" w:rsidRPr="00C519F5">
            <w:pPr>
              <w:rPr>
                <w:rFonts w:ascii="Calibri" w:cs="Calibri" w:hAnsi="Calibri"/>
                <w:sz w:val="22"/>
                <w:szCs w:val="22"/>
              </w:rPr>
            </w:pPr>
            <w:r>
              <w:rPr>
                <w:rFonts w:ascii="Calibri" w:cs="Calibri" w:hAnsi="Calibri"/>
                <w:sz w:val="22"/>
                <w:szCs w:val="22"/>
              </w:rPr>
              <w:t>No</w:t>
            </w:r>
            <w:r w:rsidR="007623AA">
              <w:rPr>
                <w:rFonts w:ascii="Calibri" w:cs="Calibri" w:hAnsi="Calibri"/>
                <w:sz w:val="22"/>
                <w:szCs w:val="22"/>
              </w:rPr>
              <w:t/>
            </w:r>
            <w:r w:rsidR="00A673CD">
              <w:rPr>
                <w:rFonts w:ascii="Consolas" w:cs="Consolas" w:eastAsiaTheme="minorHAnsi" w:hAnsi="Consolas"/>
                <w:sz w:val="20"/>
                <w:szCs w:val="20"/>
                <w:lang w:eastAsia="en-US"/>
              </w:rPr>
              <w:t/>
            </w:r>
            <w:r w:rsidR="00A673CD">
              <w:rPr>
                <w:rFonts w:ascii="Calibri" w:cs="Calibri" w:hAnsi="Calibri"/>
                <w:color w:val="000000"/>
                <w:sz w:val="22"/>
                <w:szCs w:val="22"/>
              </w:rPr>
              <w:t/>
            </w:r>
            <w:r w:rsidR="00700CC3" w:rsidRPr="00C519F5">
              <w:rPr>
                <w:rFonts w:ascii="Calibri" w:cs="Calibri" w:hAnsi="Calibri"/>
                <w:sz w:val="22"/>
                <w:szCs w:val="22"/>
              </w:rPr>
              <w:t/>
            </w:r>
            <w:r>
              <w:rPr>
                <w:rFonts w:ascii="Calibri" w:cs="Calibri" w:hAnsi="Calibri"/>
                <w:sz w:val="22"/>
                <w:szCs w:val="22"/>
              </w:rPr>
              <w:t/>
            </w:r>
          </w:p>
        </w:tc>
      </w:tr>
      <w:tr w14:paraId="173E0131" w14:textId="77777777" w:rsidR="001428C7" w:rsidRPr="00216077" w:rsidTr="00700CC3">
        <w:trPr>
          <w:trHeight w:val="288"/>
        </w:trPr>
        <w:tc>
          <w:tcPr>
            <w:tcW w:type="dxa" w:w="6091"/>
            <w:noWrap/>
          </w:tcPr>
          <w:p w14:paraId="75DC6157" w14:textId="77777777" w:rsidP="00700CC3" w:rsidR="001428C7" w:rsidRDefault="001428C7">
            <w:pPr>
              <w:rPr>
                <w:rFonts w:ascii="Calibri" w:cs="Calibri" w:hAnsi="Calibri"/>
                <w:color w:val="000000"/>
                <w:sz w:val="22"/>
                <w:szCs w:val="22"/>
              </w:rPr>
            </w:pPr>
            <w:r>
              <w:rPr>
                <w:rFonts w:ascii="Calibri" w:cs="Calibri" w:hAnsi="Calibri"/>
                <w:color w:val="000000"/>
                <w:sz w:val="22"/>
                <w:szCs w:val="22"/>
              </w:rPr>
              <w:t xml:space="preserve">Rapporti con portatori di interessi particolari </w:t>
            </w:r>
          </w:p>
          <w:p w14:paraId="3ED92075" w14:textId="02EDBF9B" w:rsidP="00700CC3" w:rsidR="001428C7" w:rsidRDefault="001428C7" w:rsidRPr="00C519F5">
            <w:pPr>
              <w:rPr>
                <w:rFonts w:ascii="Calibri" w:cs="Calibri" w:hAnsi="Calibri"/>
                <w:color w:val="000000"/>
                <w:sz w:val="22"/>
                <w:szCs w:val="22"/>
              </w:rPr>
            </w:pPr>
          </w:p>
        </w:tc>
        <w:tc>
          <w:tcPr>
            <w:tcW w:type="dxa" w:w="2126"/>
            <w:noWrap/>
          </w:tcPr>
          <w:p w14:paraId="2ABF06FD" w14:textId="0AE38FF0" w:rsidP="00700CC3" w:rsidR="001428C7" w:rsidRDefault="001428C7">
            <w:pPr>
              <w:rPr>
                <w:rFonts w:ascii="Calibri" w:cs="Calibri" w:hAnsi="Calibri"/>
                <w:color w:val="000000"/>
                <w:sz w:val="22"/>
                <w:szCs w:val="22"/>
              </w:rPr>
            </w:pPr>
            <w:r>
              <w:rPr>
                <w:rFonts w:ascii="Calibri" w:cs="Calibri" w:hAnsi="Calibri"/>
                <w:color w:val="000000"/>
                <w:sz w:val="22"/>
                <w:szCs w:val="22"/>
              </w:rPr>
              <w:t>No</w:t>
            </w:r>
          </w:p>
        </w:tc>
        <w:tc>
          <w:tcPr>
            <w:tcW w:type="dxa" w:w="1134"/>
            <w:noWrap/>
          </w:tcPr>
          <w:p w14:paraId="7D7BF39E" w14:textId="09C2A293" w:rsidP="00700CC3" w:rsidR="001428C7" w:rsidRDefault="001428C7">
            <w:pPr>
              <w:rPr>
                <w:rFonts w:ascii="Calibri" w:cs="Calibri" w:hAnsi="Calibri"/>
                <w:sz w:val="22"/>
                <w:szCs w:val="22"/>
              </w:rPr>
            </w:pPr>
            <w:r>
              <w:rPr>
                <w:rFonts w:ascii="Calibri" w:cs="Calibri" w:hAnsi="Calibri"/>
                <w:sz w:val="22"/>
                <w:szCs w:val="22"/>
              </w:rPr>
              <w:t>No</w:t>
            </w:r>
            <w:r>
              <w:rPr>
                <w:rFonts w:ascii="Consolas" w:cs="Consolas" w:eastAsiaTheme="minorHAnsi" w:hAnsi="Consolas"/>
                <w:sz w:val="20"/>
                <w:szCs w:val="20"/>
                <w:lang w:eastAsia="en-US"/>
              </w:rPr>
              <w:t/>
            </w:r>
            <w:r>
              <w:rPr>
                <w:rFonts w:ascii="Calibri" w:cs="Calibri" w:hAnsi="Calibri"/>
                <w:color w:val="000000"/>
                <w:sz w:val="22"/>
                <w:szCs w:val="22"/>
              </w:rPr>
              <w:t/>
            </w:r>
            <w:r w:rsidRPr="00C519F5">
              <w:rPr>
                <w:rFonts w:ascii="Calibri" w:cs="Calibri" w:hAnsi="Calibri"/>
                <w:sz w:val="22"/>
                <w:szCs w:val="22"/>
              </w:rPr>
              <w:t/>
            </w:r>
            <w:r>
              <w:rPr>
                <w:rFonts w:ascii="Calibri" w:cs="Calibri" w:hAnsi="Calibri"/>
                <w:sz w:val="22"/>
                <w:szCs w:val="22"/>
              </w:rPr>
              <w:t/>
            </w:r>
          </w:p>
        </w:tc>
      </w:tr>
    </w:tbl>
    <w:p w14:paraId="0375F6D7" w14:textId="69B842B0" w:rsidP="00A82AEF" w:rsidR="000D2A7E" w:rsidRDefault="000D2A7E"/>
    <w:p w14:paraId="60C78347" w14:textId="77777777" w:rsidP="0081479C" w:rsidR="0081479C" w:rsidRDefault="0081479C">
      <w:r>
        <w:t>Per quanto riguarda le misure non attuate si evidenzia che:</w:t>
        <w:br/>
        <w:t>	-	Per 1 misure sono state avviate le attività e, dunque, sono attualmente in corso di adozione</w:t>
        <w:br/>
        <w:t/>
        <w:br/>
        <w:t>Non è stato effettuato il monitoraggio di tutte le misure Generali per il seguente motivo: La statizzazione del Conservatorio ha comportato un aggravio di adempimenti e oneri da porre in essere al fine di contribuire attivamente al rispetto di tutte le novità legislative di recente intervenute pur restando la dotazione organica, soprattutto per quanto attiene il personale tecnico amministrativo sempre di ridotte dimensioni.Motivo per cui è stato difficile provvedere in toto ai controlli</w:t>
      </w:r>
    </w:p>
    <w:p w14:paraId="453637E2" w14:textId="3BC98FBE" w:rsidP="00A82AEF" w:rsidR="00837661" w:rsidRDefault="001D6AAE">
      <w:r>
        <w:rPr>
          <w:noProof/>
        </w:rPr>
        <mc:AlternateContent>
          <mc:Choice Requires="wps">
            <w:drawing>
              <wp:anchor allowOverlap="1" behindDoc="0" distB="0" distL="114300" distR="114300" distT="0" layoutInCell="1" locked="0" relativeHeight="251632128" simplePos="0" wp14:anchorId="256FDA91" wp14:editId="2B4C4AA1">
                <wp:simplePos x="0" y="0"/>
                <wp:positionH relativeFrom="margin">
                  <wp:posOffset>189230</wp:posOffset>
                </wp:positionH>
                <wp:positionV relativeFrom="paragraph">
                  <wp:posOffset>227330</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0CA9556" w14:textId="77777777" w:rsidR="00521000" w:rsidRDefault="00521000">
                            <w:r>
                              <w:t>Note del RPCT:</w:t>
                            </w:r>
                          </w:p>
                          <w:p w14:paraId="26CFE55A" w14:textId="77777777"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14:paraId="4C0AA933" w14:textId="5722F7B4" w:rsidP="00A82AEF" w:rsidR="00B613CC" w:rsidRDefault="00B613CC"/>
    <w:p w14:paraId="4CEDBDB3" w14:textId="5722C125" w:rsidP="002954F2" w:rsidR="003C0D8A" w:rsidRDefault="006F7329" w:rsidRPr="00B50D70">
      <w:pPr>
        <w:pStyle w:val="Titolo2"/>
      </w:pPr>
      <w:bookmarkStart w:id="5" w:name="_Toc88657649"/>
      <w:r>
        <w:t xml:space="preserve">Codice </w:t>
      </w:r>
      <w:r w:rsidRPr="002954F2">
        <w:t>di</w:t>
      </w:r>
      <w:r>
        <w:t xml:space="preserve"> comportamento</w:t>
      </w:r>
      <w:bookmarkEnd w:id="5"/>
      <w:r w:rsidR="00121F5F" w:rsidRPr="00995656">
        <w:t xml:space="preserve"> </w:t>
      </w:r>
    </w:p>
    <w:p w14:paraId="57936A2C" w14:textId="51DDE062" w:rsidP="003C4A0B" w:rsidR="00B50D70" w:rsidRDefault="00B50D70">
      <w:pPr>
        <w:jc w:val="both"/>
      </w:pPr>
    </w:p>
    <w:p w14:paraId="66A07624" w14:textId="3F0635C0" w:rsidP="0050511D" w:rsidR="0050511D" w:rsidRDefault="002631A8">
      <w:r w:rsidRPr="002631A8">
        <w:t/>
      </w:r>
    </w:p>
    <w:p w14:paraId="6C48E9E1" w14:textId="7FEE6B51" w:rsidP="0050511D" w:rsidR="00BC36D4" w:rsidRDefault="00BC36D4">
      <w:r>
        <w:t xml:space="preserve">Il codice di comportamento è stato adottato nel 2018 </w:t>
        <w:br/>
        <w:t>Tutti gli atti di incarico e i contratti, sono stati adeguati alle previsioni del Codice di Comportamento adottato.</w:t>
        <w:br/>
        <w:t>Non sono state adottate misure che garantiscono l'attuazione del Codice di Comportamento per le seguenti motivazioni:  Nella parte inerente al trattamento del rischio all'interno del PTPCT 2023-2025 tra il programma operativo triennale è stata individuata l'osservanza del Codice di comportamento dei dipendenti che deve essere implementata anche per l'ulteriore aggiornamento 2024-2026</w:t>
        <w:br/>
        <w:t>Non è stata approvata/inserita nel Codice di Comportamento una apposita procedura di rilevazione delle situazioni di conflitto di interessi (Cfr. PNA 2019, Parte III, § 1.4, pag 50 e § 9 della Delibera ANAC n. 177/ 2020), per le seguenti motivazioni:  La tabella C del PTPCT 2023-2025 prevede la programmazione di misure di prevenzioni tra cui quelle attinenti al conflitto di interesse e alla promozione di etica e standard di comportamento che sarà implementata anche nel nuovo Piano.</w:t>
      </w:r>
    </w:p>
    <w:p w14:paraId="310EFF48" w14:textId="328BA518" w:rsidP="00532B83" w:rsidR="001D6AAE" w:rsidRDefault="001D6AAE">
      <w:pPr>
        <w:jc w:val="both"/>
        <w:rPr>
          <w:iCs/>
        </w:rPr>
      </w:pPr>
      <w:r>
        <w:rPr>
          <w:noProof/>
        </w:rPr>
        <mc:AlternateContent>
          <mc:Choice Requires="wps">
            <w:drawing>
              <wp:anchor allowOverlap="1" behindDoc="0" distB="0" distL="114300" distR="114300" distT="0" layoutInCell="1" locked="0" relativeHeight="251635200" simplePos="0" wp14:anchorId="37416991" wp14:editId="3AD12CB0">
                <wp:simplePos x="0" y="0"/>
                <wp:positionH relativeFrom="margin">
                  <wp:posOffset>229235</wp:posOffset>
                </wp:positionH>
                <wp:positionV relativeFrom="paragraph">
                  <wp:posOffset>226060</wp:posOffset>
                </wp:positionV>
                <wp:extent cx="5635256" cy="659218"/>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9588BC2" w14:textId="77777777" w:rsidP="00BE39BE" w:rsidR="00521000" w:rsidRDefault="00521000">
                            <w:r>
                              <w:t>Note del RPCT:</w:t>
                            </w:r>
                          </w:p>
                          <w:p w14:paraId="44F65DAE" w14:textId="77777777" w:rsidP="00BE39B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14:paraId="594935C3" w14:textId="2D217D9F" w:rsidP="00A82AEF" w:rsidR="00BE39BE" w:rsidRDefault="00BE39BE"/>
    <w:p w14:paraId="68A06B47" w14:textId="7CE745F4" w:rsidP="002954F2" w:rsidR="00BE39BE" w:rsidRDefault="00BE39BE">
      <w:pPr>
        <w:pStyle w:val="Titolo2"/>
      </w:pPr>
      <w:bookmarkStart w:id="6" w:name="_Toc88657650"/>
      <w:r>
        <w:t>Rotazione del personale</w:t>
      </w:r>
      <w:bookmarkEnd w:id="6"/>
      <w:r w:rsidRPr="00995656">
        <w:t xml:space="preserve"> </w:t>
      </w:r>
    </w:p>
    <w:p w14:paraId="6EF9E228" w14:textId="77777777" w:rsidP="00B608A5" w:rsidR="00B608A5" w:rsidRDefault="00B608A5" w:rsidRPr="00B608A5"/>
    <w:p w14:paraId="6D408325" w14:textId="05547E8F" w:rsidP="002954F2" w:rsidR="00BE39BE" w:rsidRDefault="00B608A5">
      <w:pPr>
        <w:pStyle w:val="Titolo3"/>
      </w:pPr>
      <w:bookmarkStart w:id="7" w:name="_Toc88657651"/>
      <w:r>
        <w:t>Rotazione Ordinaria</w:t>
      </w:r>
      <w:bookmarkEnd w:id="7"/>
    </w:p>
    <w:p w14:paraId="0CF2850E" w14:textId="64FE97D8" w:rsidP="00D86271" w:rsidR="00D86271" w:rsidRDefault="00D86271"/>
    <w:p w14:paraId="0D36FB7C" w14:textId="7B4D84C9" w:rsidP="00D86271" w:rsidR="0050511D" w:rsidRDefault="0050511D">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A causa delle ridotte dimensioni, oltre che della carenza di personale e di risorse, l'Istituto non è in grado di applicare la misura della rotazione ordinaria del personale, tuttavia, nel triennio 2023-2025 saranno attuate misure alternative con effetti analoghi alla rotazione tra cui rilevano modalità operative che favoriscano una maggiore compartecipazione del personale alle attività</w:t>
      </w:r>
    </w:p>
    <w:p w14:paraId="67EC0E20" w14:textId="7DA18D6C" w:rsidP="00D86271" w:rsidR="00BC36D4" w:rsidRDefault="00BC36D4" w:rsidRPr="00BC36D4">
      <w:pPr>
        <w:rPr>
          <w:u w:val="single"/>
        </w:rPr>
      </w:pPr>
      <w:r>
        <w:t/>
      </w:r>
      <w:r>
        <w:br/>
        <w:t>Nell'anno di riferimento del PTPCT o della sezione Anticorruzione e Trasparenza del PIAO in esame, l’amministrazione non è stata interessata da un processo di riorganizzazione.</w:t>
      </w:r>
    </w:p>
    <w:p w14:paraId="749E1A87" w14:textId="77777777" w:rsidP="00262A20" w:rsidR="004B634E" w:rsidRDefault="004B634E"/>
    <w:p w14:paraId="3B89E7AC" w14:textId="2C41CC2B" w:rsidP="002954F2" w:rsidR="002C268B" w:rsidRDefault="002C268B">
      <w:pPr>
        <w:pStyle w:val="Titolo3"/>
      </w:pPr>
      <w:bookmarkStart w:id="8" w:name="_Toc88657652"/>
      <w:r>
        <w:t>Rotazione Straordinaria</w:t>
      </w:r>
      <w:bookmarkEnd w:id="8"/>
    </w:p>
    <w:p w14:paraId="7D6A9E88" w14:textId="216CDF4A" w:rsidP="00B608A5" w:rsidR="002D6508" w:rsidRDefault="002D6508"/>
    <w:p w14:paraId="68BED61F" w14:textId="76903743" w:rsidP="00B608A5" w:rsidR="00076B3D" w:rsidRDefault="00076B3D">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14:paraId="15A4FFA0" w14:textId="5CCB50DE" w:rsidP="00B608A5" w:rsidR="00076B3D" w:rsidRDefault="00076B3D">
      <w:r>
        <w:t/>
      </w:r>
    </w:p>
    <w:p w14:paraId="7EEA3886" w14:textId="1CDBBE3F" w:rsidP="00B608A5" w:rsidR="00076B3D" w:rsidRDefault="00076B3D">
      <w:r>
        <w:t>La Rotazione Straordinaria non si è resa necessaria in assenza dei necessari presupposti.</w:t>
      </w:r>
    </w:p>
    <w:p w14:paraId="351E306F" w14:textId="6234D8FB" w:rsidP="00B608A5" w:rsidR="000E2B36" w:rsidRDefault="000E2B36"/>
    <w:p w14:paraId="20EC20EC" w14:textId="64E890C1" w:rsidP="000E2B36" w:rsidR="000E2B36" w:rsidRDefault="000E2B36">
      <w:pPr>
        <w:pStyle w:val="Titolo3"/>
      </w:pPr>
      <w:bookmarkStart w:id="9" w:name="_Toc88657653"/>
      <w:r>
        <w:t>Trasferimento d’ufficio</w:t>
      </w:r>
      <w:bookmarkEnd w:id="9"/>
    </w:p>
    <w:p w14:paraId="2074FA0A" w14:textId="77777777" w:rsidP="00B608A5" w:rsidR="000E2B36" w:rsidRDefault="000E2B36"/>
    <w:p w14:paraId="148C942D" w14:textId="7BD29226" w:rsidP="00B608A5" w:rsidR="00076B3D" w:rsidRDefault="00076B3D">
      <w:r>
        <w:t>In assenza di rinvii a giudizio per i delitti previsti dall'art. 3, comma 1, della L. n. 97/2001, non si è reso necessario adottare attribuzioni di incarichi differenti, trasferimenti ad uffici diversi, trasferimenti di sede.</w:t>
      </w:r>
    </w:p>
    <w:p w14:paraId="22B03C6E" w14:textId="4C53518D" w:rsidP="00991AAD" w:rsidR="0037648C" w:rsidRDefault="00206391">
      <w:r>
        <w:rPr>
          <w:noProof/>
        </w:rPr>
        <mc:AlternateContent>
          <mc:Choice Requires="wps">
            <w:drawing>
              <wp:anchor allowOverlap="1" behindDoc="0" distB="0" distL="114300" distR="114300" distT="0" layoutInCell="1" locked="0" relativeHeight="251638272" simplePos="0" wp14:anchorId="74FAF041" wp14:editId="76ED1A68">
                <wp:simplePos x="0" y="0"/>
                <wp:positionH relativeFrom="column">
                  <wp:posOffset>236865</wp:posOffset>
                </wp:positionH>
                <wp:positionV relativeFrom="paragraph">
                  <wp:posOffset>308183</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8E9545F" w14:textId="77777777" w:rsidP="00425435" w:rsidR="00521000" w:rsidRDefault="00521000">
                            <w:r>
                              <w:t>Note del RPCT:</w:t>
                            </w:r>
                          </w:p>
                          <w:p w14:paraId="1A569748" w14:textId="77777777" w:rsidP="0042543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14:paraId="6281895C" w14:textId="77777777" w:rsidP="00A82AEF" w:rsidR="001D6AAE" w:rsidRDefault="001D6AAE"/>
    <w:p w14:paraId="42315B8E" w14:textId="57070AA8" w:rsidP="002954F2" w:rsidR="00425435" w:rsidRDefault="0076725D" w:rsidRPr="00B50D70">
      <w:pPr>
        <w:pStyle w:val="Titolo2"/>
      </w:pPr>
      <w:bookmarkStart w:id="10" w:name="_Toc88657654"/>
      <w:r>
        <w:lastRenderedPageBreak/>
        <w:t>Misure in materia di conflitto di interessi</w:t>
      </w:r>
      <w:bookmarkEnd w:id="10"/>
      <w:r w:rsidR="00425435" w:rsidRPr="00995656">
        <w:t xml:space="preserve"> </w:t>
      </w:r>
    </w:p>
    <w:p w14:paraId="540B2645" w14:textId="77777777" w:rsidP="00A82AEF" w:rsidR="00E0390C" w:rsidRDefault="00E0390C"/>
    <w:p w14:paraId="3E568176" w14:textId="45FFDDB0" w:rsidP="00354388" w:rsidR="004E51E9" w:rsidRDefault="004E51E9">
      <w:r>
        <w:t xml:space="preserve">Le misure in materia di conflitto di interessi non sono state programmate nel PTPCT o nella sezione Anticorruzione e Trasparenza del PIAO in esame o, laddove siano state già adottate negli anni precedenti, non si prevede di realizzare interventi correttivi o ad esse collegati, per le seguenti motivazioni: </w:t>
        <w:br/>
        <w:t>Nella parte sulle misure generali il Conservatorio ha specificato che si riserva la possibilità di adottare Regolamenti sulle tematiche di cui in oggetto (i cui interessati sono i dipendenti, oltre che gli organi di indirizzo dell'Istituto), oltre che specifici atti volti all'adozione di misure in materia.</w:t>
      </w:r>
    </w:p>
    <w:p w14:paraId="03E87B23" w14:textId="40F13B79" w:rsidP="00354388" w:rsidR="00B417C3" w:rsidRDefault="00B417C3">
      <w:r>
        <w:t/>
      </w:r>
    </w:p>
    <w:p w14:paraId="018372E4" w14:textId="7EF3EFAC" w:rsidP="00354388" w:rsidR="009B6C9E" w:rsidRDefault="009B6C9E">
      <w:r>
        <w:t/>
      </w:r>
    </w:p>
    <w:p w14:paraId="6F3E9DBB" w14:textId="4793980D" w:rsidP="00354388" w:rsidR="009B6C9E" w:rsidRDefault="009B6C9E">
      <w:r>
        <w:t/>
      </w:r>
    </w:p>
    <w:p w14:paraId="0562D742" w14:textId="6BDECC0F" w:rsidP="00A82AEF" w:rsidR="00425435" w:rsidRDefault="001D6AAE">
      <w:r>
        <w:rPr>
          <w:noProof/>
        </w:rPr>
        <mc:AlternateContent>
          <mc:Choice Requires="wps">
            <w:drawing>
              <wp:anchor allowOverlap="1" behindDoc="0" distB="0" distL="114300" distR="114300" distT="0" layoutInCell="1" locked="0" relativeHeight="251641344" simplePos="0" wp14:anchorId="7F14F846" wp14:editId="55B9D15A">
                <wp:simplePos x="0" y="0"/>
                <wp:positionH relativeFrom="margin">
                  <wp:align>center</wp:align>
                </wp:positionH>
                <wp:positionV relativeFrom="paragraph">
                  <wp:posOffset>248920</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73A06" w14:textId="77777777" w:rsidP="00E80390" w:rsidR="00521000" w:rsidRDefault="00521000">
                            <w:r>
                              <w:t>Note del RPCT:</w:t>
                            </w:r>
                          </w:p>
                          <w:p w14:paraId="6B69B70B" w14:textId="77777777" w:rsidP="009514F5"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14:paraId="2A7BB037" w14:textId="77777777" w:rsidP="002A40F1" w:rsidR="00F734DC" w:rsidRDefault="00F734DC" w:rsidRPr="001D6AAE">
      <w:pPr>
        <w:pBdr>
          <w:bottom w:color="auto" w:space="1" w:sz="4" w:val="single"/>
        </w:pBdr>
        <w:rPr>
          <w:iCs/>
        </w:rPr>
      </w:pPr>
    </w:p>
    <w:p w14:paraId="747E578B" w14:textId="3FA154D2" w:rsidP="002954F2" w:rsidR="002A40F1" w:rsidRDefault="002A40F1" w:rsidRPr="002954F2">
      <w:pPr>
        <w:pStyle w:val="Titolo2"/>
        <w:rPr>
          <w:lang w:val="en-US"/>
        </w:rPr>
      </w:pPr>
      <w:bookmarkStart w:id="11" w:name="_Toc88657655"/>
      <w:r w:rsidRPr="002954F2">
        <w:rPr>
          <w:lang w:val="en-US"/>
        </w:rPr>
        <w:t>Whistleblowing</w:t>
      </w:r>
      <w:bookmarkEnd w:id="11"/>
      <w:r w:rsidRPr="002954F2">
        <w:rPr>
          <w:lang w:val="en-US"/>
        </w:rPr>
        <w:t xml:space="preserve"> </w:t>
      </w:r>
    </w:p>
    <w:p w14:paraId="2DF17219" w14:textId="77777777" w:rsidP="00B339EB" w:rsidR="00322543" w:rsidRDefault="00322543" w:rsidRPr="002954F2">
      <w:pPr>
        <w:rPr>
          <w:lang w:val="en-US"/>
        </w:rPr>
      </w:pPr>
    </w:p>
    <w:p w14:paraId="638A2B6A" w14:textId="05418B44" w:rsidP="00354388" w:rsidR="002E3A01" w:rsidRDefault="002E3A01" w:rsidRPr="002954F2">
      <w:pPr>
        <w:rPr>
          <w:lang w:val="en-US"/>
        </w:rPr>
      </w:pPr>
      <w:r w:rsidRPr="002954F2">
        <w:rPr>
          <w:lang w:val="en-US"/>
        </w:rPr>
        <w:t xml:space="preserve">La misura “Whistleblowing” non è stata programmata nel PTPCT o nella sezione Anticorruzione e Trasparenza del PIAO in esame o, laddove la misura sia stata già adottata negli anni precedenti, non si prevede di realizzare interventi correttivi o ad essa collegati per le seguenti motivazioni: </w:t>
        <w:br/>
        <w:t>il Conservatorio ha provveduto a mettere a disposizione dei segnalanti un apposito modulo - articolato diversamente in base al tipo di segnalazioni - sul proprio sito istituzionale, per guidare il whistleblower a rendere esaustivo il contenuto delle segnalazioni.</w:t>
      </w:r>
    </w:p>
    <w:p w14:paraId="3E8874B6" w14:textId="150E37FC" w:rsidP="00354388" w:rsidR="002E3A01" w:rsidRDefault="002E3A01" w:rsidRPr="002954F2">
      <w:pPr>
        <w:rPr>
          <w:lang w:val="en-US"/>
        </w:rPr>
      </w:pPr>
      <w:r w:rsidRPr="002954F2">
        <w:rPr>
          <w:lang w:val="en-US"/>
        </w:rPr>
        <w:t/>
      </w:r>
    </w:p>
    <w:p w14:paraId="5D868A4C" w14:textId="598764C9" w:rsidP="00354388" w:rsidR="002E3A01" w:rsidRDefault="002E3A01" w:rsidRPr="002954F2">
      <w:pPr>
        <w:rPr>
          <w:lang w:val="en-US"/>
        </w:rPr>
      </w:pPr>
      <w:r w:rsidRPr="002954F2">
        <w:rPr>
          <w:lang w:val="en-US"/>
        </w:rPr>
        <w:t/>
      </w:r>
    </w:p>
    <w:p w14:paraId="2827BF46" w14:textId="21471DC9" w:rsidP="009D7358" w:rsidR="00CC1DCA" w:rsidRDefault="00CC1DCA" w:rsidRPr="002954F2">
      <w:pPr>
        <w:rPr>
          <w:lang w:val="en-US"/>
        </w:rPr>
      </w:pPr>
      <w:r w:rsidRPr="000C2AE8">
        <w:rPr>
          <w:noProof/>
          <w:highlight w:val="yellow"/>
        </w:rPr>
        <mc:AlternateContent>
          <mc:Choice Requires="wps">
            <w:drawing>
              <wp:anchor allowOverlap="1" behindDoc="0" distB="0" distL="114300" distR="114300" distT="0" layoutInCell="1" locked="0" relativeHeight="251644416" simplePos="0" wp14:anchorId="37043978" wp14:editId="7A70730B">
                <wp:simplePos x="0" y="0"/>
                <wp:positionH relativeFrom="margin">
                  <wp:posOffset>229235</wp:posOffset>
                </wp:positionH>
                <wp:positionV relativeFrom="paragraph">
                  <wp:posOffset>334010</wp:posOffset>
                </wp:positionV>
                <wp:extent cx="5634990" cy="659130"/>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3AE3B51" w14:textId="77777777" w:rsidP="00F96FBD" w:rsidR="00521000" w:rsidRDefault="00521000">
                            <w:r>
                              <w:t>Note del RPCT:</w:t>
                            </w:r>
                          </w:p>
                          <w:p w14:paraId="4E263471" w14:textId="77777777" w:rsidP="00F96FB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14:paraId="03E3D996" w14:textId="5900A402" w:rsidP="002A40F1" w:rsidR="00966756" w:rsidRDefault="00966756" w:rsidRPr="002954F2">
      <w:pPr>
        <w:rPr>
          <w:lang w:val="en-US"/>
        </w:rPr>
      </w:pPr>
    </w:p>
    <w:p w14:paraId="29250BC4" w14:textId="5B8120DA" w:rsidP="002954F2" w:rsidR="008F57B6" w:rsidRDefault="008F57B6" w:rsidRPr="00B50D70">
      <w:pPr>
        <w:pStyle w:val="Titolo2"/>
      </w:pPr>
      <w:bookmarkStart w:id="12" w:name="_Toc88657656"/>
      <w:r>
        <w:t>Formazione</w:t>
      </w:r>
      <w:bookmarkEnd w:id="12"/>
      <w:r w:rsidRPr="00995656">
        <w:t xml:space="preserve"> </w:t>
      </w:r>
    </w:p>
    <w:p w14:paraId="0D412324" w14:textId="77777777" w:rsidP="008F57B6" w:rsidR="008F57B6" w:rsidRDefault="008F57B6" w:rsidRPr="00407953"/>
    <w:p w14:paraId="4CC0C909" w14:textId="2186CA01" w:rsidP="00354388" w:rsidR="00554955" w:rsidRDefault="00554955">
      <w:r>
        <w:t/>
      </w:r>
    </w:p>
    <w:p w14:paraId="4B003C97" w14:textId="526889A5" w:rsidP="00354388" w:rsidR="00554955" w:rsidRDefault="00554955">
      <w:r>
        <w:t xml:space="preserve">La misura “Formazione”, pur essendo stata programmata nel PTPCT o nella sezione Anticorruzione e Trasparenza del PIAO di riferimento, non è stata ancora attuata. in particolare: </w:t>
        <w:br/>
        <w:t>Sono state avviate le attività e, dunque, la misura è attualmente in corso di adozione</w:t>
      </w:r>
    </w:p>
    <w:p w14:paraId="0F755E1B" w14:textId="77777777" w:rsidP="00354388" w:rsidR="007623AA" w:rsidRDefault="007623AA"/>
    <w:p w14:paraId="16AD09EC" w14:textId="2075CD03" w:rsidP="00354388" w:rsidR="00554955" w:rsidRDefault="00554955">
      <w:r>
        <w:t/>
      </w:r>
    </w:p>
    <w:p w14:paraId="1A68D204" w14:textId="77777777" w:rsidP="00354388" w:rsidR="00554955" w:rsidRDefault="00554955"/>
    <w:p w14:paraId="27B567B6" w14:textId="139573C8" w:rsidP="00F96FBD" w:rsidR="008F57B6" w:rsidRDefault="001D6AAE" w:rsidRPr="001D6AAE">
      <w:pPr>
        <w:pBdr>
          <w:bottom w:color="auto" w:space="1" w:sz="4" w:val="single"/>
        </w:pBdr>
        <w:rPr>
          <w:iCs/>
        </w:rPr>
      </w:pPr>
      <w:r>
        <w:rPr>
          <w:noProof/>
        </w:rPr>
        <mc:AlternateContent>
          <mc:Choice Requires="wps">
            <w:drawing>
              <wp:anchor allowOverlap="1" behindDoc="0" distB="0" distL="114300" distR="114300" distT="0" layoutInCell="1" locked="0" relativeHeight="251678208" simplePos="0" wp14:anchorId="5D9455AE" wp14:editId="445FFB99">
                <wp:simplePos x="0" y="0"/>
                <wp:positionH relativeFrom="column">
                  <wp:posOffset>219710</wp:posOffset>
                </wp:positionH>
                <wp:positionV relativeFrom="paragraph">
                  <wp:posOffset>150495</wp:posOffset>
                </wp:positionV>
                <wp:extent cx="5635256" cy="659218"/>
                <wp:effectExtent b="26670" l="0" r="22860" t="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FBF99B9" w14:textId="77777777" w:rsidP="0015187D" w:rsidR="00521000" w:rsidRDefault="00521000">
                            <w:r>
                              <w:t>Note del RPCT:</w:t>
                            </w:r>
                          </w:p>
                          <w:p w14:paraId="347911DE" w14:textId="77777777" w:rsidP="0015187D"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14:paraId="75586F61" w14:textId="7E30E8BC" w:rsidP="002954F2" w:rsidR="00FF5F58" w:rsidRDefault="00FF5F58" w:rsidRPr="00FF5F58">
      <w:pPr>
        <w:pStyle w:val="Titolo2"/>
      </w:pPr>
      <w:bookmarkStart w:id="13" w:name="_Toc88657657"/>
      <w:r w:rsidRPr="00671003">
        <w:t>Trasparenza</w:t>
      </w:r>
      <w:bookmarkEnd w:id="13"/>
    </w:p>
    <w:p w14:paraId="5CB5DA44" w14:textId="77777777" w:rsidP="00FF5F58" w:rsidR="00220806" w:rsidRDefault="00220806" w:rsidRPr="001D6AAE"/>
    <w:p w14:paraId="6066B8AE" w14:textId="0E2F8B8E" w:rsidP="001D6AAE" w:rsidR="00BD1446" w:rsidRDefault="00BD1446">
      <w:r>
        <w:t/>
      </w:r>
    </w:p>
    <w:p w14:paraId="510984DA" w14:textId="24A7D926" w:rsidP="001D6AAE" w:rsidR="00BD1446" w:rsidRDefault="00BD1446">
      <w:r>
        <w:t xml:space="preserve">Nell’anno di riferimento del PTPCT o della sezione Anticorruzione e Trasparenza del PIAO in esame, non sono stati svolti monitoraggi sulla pubblicazione dei dati così come previsti nel PTPCT per le seguenti motivazioni:  </w:t>
        <w:br/>
        <w:t>Il Nucleo di Valutazione ha avviato appositi controlli in merito alla pubblica amministrazione con riferimento all'attestazione OIV e a tutti li adempimenti ad esso connessi quindi è stata verificata a tutti gli effetti la completezza di contenuto della sezione "Amministrazione trasparente" del sito istituzionale</w:t>
      </w:r>
    </w:p>
    <w:p w14:paraId="56424824" w14:textId="77777777" w:rsidP="001D6AAE" w:rsidR="007623AA" w:rsidRDefault="007623AA"/>
    <w:p w14:paraId="2554AAE3" w14:textId="090E3E0B" w:rsidP="001D6AAE" w:rsidR="00CC0B23" w:rsidRDefault="00CC0B23">
      <w:r>
        <w:t>L'amministrazione sta realizzando l'informatizzazione del flusso per alimentare la pubblicazione dei dati nella sezione “Amministrazione trasparente”.</w:t>
        <w:br/>
        <w:t/>
        <w:br/>
        <w:t>Il sito istituzionale, relativamente alla sezione "Amministrazione trasparente", non traccia il numero delle visite..</w:t>
        <w:br/>
        <w:t/>
        <w:br/>
        <w:t>La procedura per la gestione delle richieste di accesso civico “semplice” è stata adottata e pubblicata sul sito istituzionale.</w:t>
        <w:br/>
        <w:t>Nell’anno di riferimento del PTPCT o della sezione Anticorruzione e Trasparenza del PIAO sono pervenute 3 richieste di accesso civico “semplice” , delle quali, 3 hanno dato luogo ad un adeguamento nella pubblicazione dei dati.</w:t>
        <w:br/>
        <w:t>La procedura per la gestione delle richieste di accesso civico “generalizzato” è stata adottata e pubblicata sul sito istituzionale.</w:t>
        <w:br/>
        <w:t>Nell’anno di riferimento del PTPCT o della sezione Anticorruzione e Trasparenza del PIAO non sono pervenute richieste di accesso civico “generalizzato".</w:t>
        <w:br/>
        <w:t xml:space="preserve">Non è stato istituito il registro degli accessi. </w:t>
        <w:br/>
        <w:t/>
        <w:br/>
        <w:t xml:space="preserve">In merito al livello di adempimento degli obblighi di trasparenza, si formula il seguente giudizio: A seguito della statizzazione dell'Istituto intervenuta il 1° gennaio 2023 sono state adottate misure volte ad implementare l'informatizzazione del sito e le possibili segnalazioni di cui alle normative vigenti. Per quanto attiene la sezione "Amministrazione trasparente" la stessa viene periodicamente aggiornata però si riscontra come sia difficile interfacciarsi con le novità di digitalizzazione </w:t>
      </w:r>
    </w:p>
    <w:p w14:paraId="18A0FB82" w14:textId="4A5DCF76" w:rsidP="00A82AEF" w:rsidR="00FD28DF" w:rsidRDefault="00B33A5B">
      <w:r>
        <w:rPr>
          <w:noProof/>
        </w:rPr>
        <mc:AlternateContent>
          <mc:Choice Requires="wps">
            <w:drawing>
              <wp:anchor allowOverlap="1" behindDoc="0" distB="0" distL="114300" distR="114300" distT="0" layoutInCell="1" locked="0" relativeHeight="251647488" simplePos="0" wp14:anchorId="285BE618" wp14:editId="5A1BDB60">
                <wp:simplePos x="0" y="0"/>
                <wp:positionH relativeFrom="column">
                  <wp:posOffset>185420</wp:posOffset>
                </wp:positionH>
                <wp:positionV relativeFrom="paragraph">
                  <wp:posOffset>292735</wp:posOffset>
                </wp:positionV>
                <wp:extent cx="5635256" cy="659218"/>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70F6AAA" w14:textId="77777777" w:rsidP="00D866D2" w:rsidR="00521000" w:rsidRDefault="00521000">
                            <w:r>
                              <w:t>Note del RPCT:</w:t>
                            </w:r>
                          </w:p>
                          <w:p w14:paraId="457BA7D1" w14:textId="77777777" w:rsidP="00D866D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14:paraId="65D95744" w14:textId="77777777" w:rsidP="00A82AEF" w:rsidR="00D866D2" w:rsidRDefault="00D866D2"/>
    <w:p w14:paraId="5DF5C383" w14:textId="3545A6E5" w:rsidP="002954F2" w:rsidR="00FC1197" w:rsidRDefault="00FC1197" w:rsidRPr="00FF5F58">
      <w:pPr>
        <w:pStyle w:val="Titolo2"/>
      </w:pPr>
      <w:bookmarkStart w:id="14" w:name="_Toc88657658"/>
      <w:proofErr w:type="spellStart"/>
      <w:r>
        <w:lastRenderedPageBreak/>
        <w:t>Pantouflage</w:t>
      </w:r>
      <w:bookmarkEnd w:id="14"/>
      <w:proofErr w:type="spellEnd"/>
    </w:p>
    <w:p w14:paraId="385A6370" w14:textId="77777777" w:rsidP="00FC1197" w:rsidR="00733F24" w:rsidRDefault="00733F24" w:rsidRPr="00B33A5B"/>
    <w:p w14:paraId="25EEAD3D" w14:textId="39CF920A" w:rsidP="00B33A5B" w:rsidR="00C84FCB" w:rsidRDefault="00C84FCB">
      <w:r>
        <w:t xml:space="preserve">La misura “Svolgimento di attività successiva alla cessazione del rapporto di lavoro”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Il Conservatorio si riserva di implementare tutte le misure in tema di pantouflage con riferimento all'aggiornamento degli atti programmatori anticorruttivi per il periodo 2024-2026</w:t>
      </w:r>
    </w:p>
    <w:p w14:paraId="6B2259BB" w14:textId="1F4C625A" w:rsidP="00B33A5B" w:rsidR="00C84FCB" w:rsidRDefault="00C84FCB">
      <w:r>
        <w:t/>
      </w:r>
    </w:p>
    <w:p w14:paraId="5065CE5E" w14:textId="0FE78C2C" w:rsidP="00B33A5B" w:rsidR="00C84FCB" w:rsidRDefault="00C84FCB">
      <w:r>
        <w:t/>
      </w:r>
    </w:p>
    <w:p w14:paraId="378B3DB0" w14:textId="0F531824" w:rsidP="00A82AEF" w:rsidR="00CB7BE1" w:rsidRDefault="00CB7BE1">
      <w:r>
        <w:rPr>
          <w:noProof/>
        </w:rPr>
        <mc:AlternateContent>
          <mc:Choice Requires="wps">
            <w:drawing>
              <wp:anchor allowOverlap="1" behindDoc="0" distB="0" distL="114300" distR="114300" distT="0" layoutInCell="1" locked="0" relativeHeight="251650560" simplePos="0" wp14:anchorId="7EF299AF" wp14:editId="682CE5E7">
                <wp:simplePos x="0" y="0"/>
                <wp:positionH relativeFrom="column">
                  <wp:posOffset>200660</wp:posOffset>
                </wp:positionH>
                <wp:positionV relativeFrom="paragraph">
                  <wp:posOffset>295275</wp:posOffset>
                </wp:positionV>
                <wp:extent cx="5635256" cy="659218"/>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8D97BCE" w14:textId="77777777" w:rsidP="005B20C9" w:rsidR="00521000" w:rsidRDefault="00521000">
                            <w:r>
                              <w:t>Note del RPCT:</w:t>
                            </w:r>
                          </w:p>
                          <w:p w14:paraId="4A6F83B3" w14:textId="77777777" w:rsidP="005B20C9"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14:paraId="3651029B" w14:textId="77777777" w:rsidP="00A82AEF" w:rsidR="005B20C9" w:rsidRDefault="005B20C9"/>
    <w:p w14:paraId="5CDDC874" w14:textId="2D13AE7C" w:rsidP="002954F2" w:rsidR="005B20C9" w:rsidRDefault="005B20C9" w:rsidRPr="00FF5F58">
      <w:pPr>
        <w:pStyle w:val="Titolo2"/>
      </w:pPr>
      <w:bookmarkStart w:id="15" w:name="_Toc88657659"/>
      <w:r w:rsidRPr="005B20C9">
        <w:t>Commissioni e conferimento incarichi in caso di condanna</w:t>
      </w:r>
      <w:bookmarkEnd w:id="15"/>
    </w:p>
    <w:p w14:paraId="435FE34E" w14:textId="77777777" w:rsidP="00A82AEF" w:rsidR="00564160" w:rsidRDefault="00564160" w:rsidRPr="00C57E07"/>
    <w:p w14:paraId="410C8F00" w14:textId="739B0834" w:rsidP="00C57E07" w:rsidR="00634F49" w:rsidRDefault="00634F49">
      <w:r>
        <w:t xml:space="preserve">La misura “Commissioni, assegnazioni di uffici e conferimento di incarichi in caso di condanna per delitti contro le PA”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w:t>
        <w:br/>
        <w:t>Il Conservatorio si riserva di implementare tutte le misure sul tema con riferimento all'aggiornamento degli atti programmatori anticorruttivi per il periodo 2024-2026</w:t>
      </w:r>
    </w:p>
    <w:p w14:paraId="1D96A216" w14:textId="6556EB67" w:rsidP="00C57E07" w:rsidR="00634F49" w:rsidRDefault="00634F49">
      <w:r>
        <w:t/>
      </w:r>
    </w:p>
    <w:p w14:paraId="5291C015" w14:textId="140A58E2" w:rsidP="00C57E07" w:rsidR="00634F49" w:rsidRDefault="00634F49">
      <w:r>
        <w:t/>
      </w:r>
    </w:p>
    <w:p w14:paraId="64EA9E93" w14:textId="4F094547" w:rsidP="00A82AEF" w:rsidR="005B20C9" w:rsidRDefault="00A054EE">
      <w:r>
        <w:rPr>
          <w:noProof/>
        </w:rPr>
        <mc:AlternateContent>
          <mc:Choice Requires="wps">
            <w:drawing>
              <wp:anchor allowOverlap="1" behindDoc="0" distB="0" distL="114300" distR="114300" distT="0" layoutInCell="1" locked="0" relativeHeight="251653632" simplePos="0" wp14:anchorId="3A944B5A" wp14:editId="31B38B30">
                <wp:simplePos x="0" y="0"/>
                <wp:positionH relativeFrom="margin">
                  <wp:align>center</wp:align>
                </wp:positionH>
                <wp:positionV relativeFrom="paragraph">
                  <wp:posOffset>203835</wp:posOffset>
                </wp:positionV>
                <wp:extent cx="5635256" cy="659218"/>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CCC3FAF" w14:textId="77777777" w:rsidP="0038654E" w:rsidR="00521000" w:rsidRDefault="00521000">
                            <w:r>
                              <w:t>Note del RPCT:</w:t>
                            </w:r>
                          </w:p>
                          <w:p w14:paraId="22B3FFB5" w14:textId="77777777" w:rsidP="0038654E"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14:paraId="65506847" w14:textId="77777777" w:rsidP="00A82AEF" w:rsidR="005B20C9" w:rsidRDefault="005B20C9"/>
    <w:p w14:paraId="58BD66C0" w14:textId="7C78F2C2" w:rsidP="002954F2" w:rsidR="0038654E" w:rsidRDefault="008D1456" w:rsidRPr="00FF5F58">
      <w:pPr>
        <w:pStyle w:val="Titolo2"/>
      </w:pPr>
      <w:bookmarkStart w:id="16" w:name="_Toc88657660"/>
      <w:r>
        <w:t>Patti di integrità</w:t>
      </w:r>
      <w:bookmarkEnd w:id="16"/>
    </w:p>
    <w:p w14:paraId="751BB05C" w14:textId="77777777" w:rsidP="00CD3792" w:rsidR="00CD3792" w:rsidRDefault="00CD3792"/>
    <w:p w14:paraId="578B5A31" w14:textId="6DF0362D" w:rsidP="00A054EE" w:rsidR="002017E5" w:rsidRDefault="002017E5">
      <w:r>
        <w:t>La misura “Patti di Integrità” non è stata programmata nel PTPCT o nella sezione Anticorruzione e Trasparenza del PIAO in esame o, laddove la misura sia stata già adottata negli anni precedenti, non si prevede di realizzare interventi idonei a garantire la corretta e continua attuazione della stessa per le seguenti motivazioni: Il Conservatorio si riserva di implementare tutte le misure sul tema con riferimento all'aggiornamento degli atti programmatori anticorruttivi per il periodo 2024-2026</w:t>
      </w:r>
    </w:p>
    <w:p w14:paraId="335B52E3" w14:textId="479D1626" w:rsidP="00A054EE" w:rsidR="002017E5" w:rsidRDefault="002017E5">
      <w:r>
        <w:t/>
      </w:r>
    </w:p>
    <w:p w14:paraId="38F26A55" w14:textId="24153264" w:rsidP="00A054EE" w:rsidR="002017E5" w:rsidRDefault="002017E5">
      <w:bookmarkStart w:id="17" w:name="_Hlk88649032"/>
      <w:r>
        <w:t/>
      </w:r>
    </w:p>
    <w:bookmarkEnd w:id="17"/>
    <w:p w14:paraId="79F675D7" w14:textId="26CEC6E9" w:rsidP="00F85665" w:rsidR="00F85665" w:rsidRDefault="00191B04">
      <w:pPr>
        <w:rPr>
          <w:color w:themeColor="text1" w:val="000000"/>
        </w:rPr>
      </w:pPr>
      <w:r>
        <w:rPr>
          <w:noProof/>
        </w:rPr>
        <mc:AlternateContent>
          <mc:Choice Requires="wps">
            <w:drawing>
              <wp:anchor allowOverlap="1" behindDoc="0" distB="0" distL="114300" distR="114300" distT="0" layoutInCell="1" locked="0" relativeHeight="251656704" simplePos="0" wp14:anchorId="4A672466" wp14:editId="36B396AC">
                <wp:simplePos x="0" y="0"/>
                <wp:positionH relativeFrom="column">
                  <wp:posOffset>156210</wp:posOffset>
                </wp:positionH>
                <wp:positionV relativeFrom="paragraph">
                  <wp:posOffset>207645</wp:posOffset>
                </wp:positionV>
                <wp:extent cx="5635256" cy="659218"/>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473E928B" w14:textId="77777777" w:rsidP="00B96D6A" w:rsidR="00521000" w:rsidRDefault="00521000">
                            <w:r>
                              <w:t>Note del RPCT:</w:t>
                            </w:r>
                          </w:p>
                          <w:p w14:paraId="4688B4E3" w14:textId="77777777" w:rsidP="00B96D6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14:paraId="32FDDA58" w14:textId="43AF6523" w:rsidP="00A82AEF" w:rsidR="0038654E" w:rsidRDefault="0038654E"/>
    <w:p w14:paraId="7D678E5B" w14:textId="62496646" w:rsidP="005D5318" w:rsidR="005D5318" w:rsidRDefault="005D5318" w:rsidRPr="00FF5F58">
      <w:pPr>
        <w:pStyle w:val="Titolo2"/>
      </w:pPr>
      <w:bookmarkStart w:id="18" w:name="_Toc88657661"/>
      <w:r>
        <w:t>Rapporti con i portatori di interessi particolari</w:t>
      </w:r>
      <w:bookmarkEnd w:id="18"/>
    </w:p>
    <w:p w14:paraId="761BA1F5" w14:textId="77777777" w:rsidP="005D5318" w:rsidR="00B71748" w:rsidRDefault="00B71748"/>
    <w:p w14:paraId="7AB0A216" w14:textId="25254466" w:rsidP="005D5318" w:rsidR="00B71748" w:rsidRDefault="00B7174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14:paraId="21BDCB5B" w14:textId="4292BF18" w:rsidP="005D5318" w:rsidR="001161CF" w:rsidRDefault="001161CF">
      <w:r>
        <w:rPr>
          <w:noProof/>
        </w:rPr>
        <mc:AlternateContent>
          <mc:Choice Requires="wps">
            <w:drawing>
              <wp:anchor allowOverlap="1" behindDoc="0" distB="0" distL="114300" distR="114300" distT="0" layoutInCell="1" locked="0" relativeHeight="251710464" simplePos="0" wp14:anchorId="792690CF" wp14:editId="656F0C0C">
                <wp:simplePos x="0" y="0"/>
                <wp:positionH relativeFrom="column">
                  <wp:posOffset>156210</wp:posOffset>
                </wp:positionH>
                <wp:positionV relativeFrom="paragraph">
                  <wp:posOffset>342265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70EA4F4" w14:textId="77777777" w:rsidP="005D5318" w:rsidR="005D5318" w:rsidRDefault="005D5318">
                            <w:r>
                              <w:t>Note del RPCT:</w:t>
                            </w:r>
                          </w:p>
                          <w:p w14:paraId="27DAEE86" w14:textId="77777777" w:rsidP="005D5318" w:rsidR="005D5318" w:rsidRDefault="005D5318">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14:paraId="4218923F" w14:textId="29BC9451" w:rsidP="00A82AEF" w:rsidR="005D5318" w:rsidRDefault="005D5318"/>
    <w:p w14:paraId="39737675" w14:textId="6D23C292" w:rsidP="002954F2" w:rsidR="00393E5A" w:rsidRDefault="00393E5A" w:rsidRPr="00FF5F58">
      <w:pPr>
        <w:pStyle w:val="Titolo2"/>
      </w:pPr>
      <w:bookmarkStart w:id="19" w:name="_Toc88657662"/>
      <w:r>
        <w:t>Considerazioni</w:t>
      </w:r>
      <w:r w:rsidR="00E90418">
        <w:t xml:space="preserve"> </w:t>
      </w:r>
      <w:r>
        <w:t>conclusive sull’attuazione delle misure generali</w:t>
      </w:r>
      <w:bookmarkEnd w:id="19"/>
    </w:p>
    <w:p w14:paraId="29CD4940" w14:textId="437FE348" w:rsidP="00804DC2" w:rsidR="0030259F" w:rsidRDefault="0030259F"/>
    <w:p w14:paraId="1C3F227E" w14:textId="476ADED3" w:rsidP="00804DC2" w:rsidR="0030259F" w:rsidRDefault="0030259F">
      <w:r>
        <w:t>Il complesso delle misure attuate ha avuto un effetto (diretto o indiretto):</w:t>
        <w:br/>
        <w:t xml:space="preserve">  - positivo sulla qualità dei servizi </w:t>
        <w:br/>
        <w:t xml:space="preserve">  - positivo sull'efficienza dei servizi (es. in termini di riduzione dei tempi di erogazione dei servizi)</w:t>
        <w:br/>
        <w:t xml:space="preserve">  - positivo sul funzionamento dell'amministrazione (es. in termini di semplificazione/snellimento delle procedure)</w:t>
        <w:br/>
        <w:t xml:space="preserve">  - positivo sulla diffusione della cultura della legalità</w:t>
        <w:br/>
        <w:t xml:space="preserve">  - positivo sulle relazioni con i cittadini</w:t>
        <w:br/>
        <w:t xml:space="preserve">  - neutrale su Non si specificano altre misure</w:t>
      </w:r>
    </w:p>
    <w:p w14:paraId="6C88A099" w14:textId="1949A445" w:rsidP="00A82AEF" w:rsidR="00B96D6A" w:rsidRDefault="000C2AE8">
      <w:r>
        <w:rPr>
          <w:noProof/>
        </w:rPr>
        <w:lastRenderedPageBreak/>
        <mc:AlternateContent>
          <mc:Choice Requires="wps">
            <w:drawing>
              <wp:anchor allowOverlap="1" behindDoc="0" distB="0" distL="114300" distR="114300" distT="0" layoutInCell="1" locked="0" relativeHeight="251659776" simplePos="0" wp14:anchorId="0F810FAB" wp14:editId="52613691">
                <wp:simplePos x="0" y="0"/>
                <wp:positionH relativeFrom="column">
                  <wp:posOffset>203181</wp:posOffset>
                </wp:positionH>
                <wp:positionV relativeFrom="paragraph">
                  <wp:posOffset>249100</wp:posOffset>
                </wp:positionV>
                <wp:extent cx="5635256" cy="659218"/>
                <wp:effectExtent b="26670" l="0" r="22860" t="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0CC7BF6E" w14:textId="77777777" w:rsidP="00DE2A92" w:rsidR="00521000" w:rsidRDefault="00521000">
                            <w:r>
                              <w:t>Note del RPCT:</w:t>
                            </w:r>
                          </w:p>
                          <w:p w14:paraId="66079BF3" w14:textId="77777777" w:rsidP="00DE2A92"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14:paraId="3837CA63" w14:textId="77777777" w:rsidP="00A82AEF" w:rsidR="00DE2A92" w:rsidRDefault="00DE2A92"/>
    <w:p w14:paraId="4F5C0ECE" w14:textId="0EDCB04B" w:rsidP="00521000" w:rsidR="003C0D8A" w:rsidRDefault="003C0D8A" w:rsidRPr="00A82AEF">
      <w:pPr>
        <w:pStyle w:val="Titolo1"/>
      </w:pPr>
      <w:bookmarkStart w:id="20" w:name="_Toc88657663"/>
      <w:r>
        <w:t>RENDICONTAZIONE MISURE SPECIFICHE</w:t>
      </w:r>
      <w:bookmarkEnd w:id="20"/>
    </w:p>
    <w:p w14:paraId="19B0E2AF" w14:textId="77777777" w:rsidP="002E0B4A" w:rsidR="002E0B4A" w:rsidRDefault="002E0B4A"/>
    <w:p w14:paraId="78DC159B" w14:textId="05CC6F0D" w:rsidP="00AF16D5" w:rsidR="00B903D0" w:rsidRDefault="00B903D0">
      <w:r>
        <w:t>Nel PTPCT o nella sezione Anticorruzione e Trasparenza del PIAOi n esame non sono state programmate misure specifiche. Le ragioni alla base della mancata programmazione delle misure specifiche sono di seguito riportate:  Il conservatorio ha mappato i processi e individuato le aree maggiormente soggette a rischio prevedendo apposite misure di intervento volte a scongiurare il rischio corruttivo. Nell'ottica di un aggiornamento dei piani anticorruttivi vi sarà una implementazione delle misure specifiche da attuare</w:t>
      </w:r>
    </w:p>
    <w:p w14:paraId="65E04976" w14:textId="77777777" w:rsidP="002E0B4A" w:rsidR="00B903D0" w:rsidRDefault="00B903D0"/>
    <w:p w14:paraId="5A11DF11" w14:textId="0ECCE7AB" w:rsidP="002E0B4A" w:rsidR="002E0B4A" w:rsidRDefault="002E0B4A">
      <w:r>
        <w:t xml:space="preserve">La presente sezione illustra l’andamento relativo all’attuazione delle misure specifiche per l’anno di riferimento del </w:t>
      </w:r>
      <w:r w:rsidR="00046AE3">
        <w:t>PTPCT</w:t>
      </w:r>
      <w:r>
        <w:t>.</w:t>
      </w:r>
    </w:p>
    <w:p w14:paraId="029A19F5" w14:textId="77777777" w:rsidP="00A82AEF" w:rsidR="00DB38DE" w:rsidRDefault="00DB38DE"/>
    <w:p w14:paraId="6CE28579" w14:textId="364C8A3B" w:rsidP="002954F2" w:rsidR="00E75EA4" w:rsidRDefault="006460DC" w:rsidRPr="00DD6527">
      <w:pPr>
        <w:pStyle w:val="Titolo2"/>
      </w:pPr>
      <w:bookmarkStart w:id="21" w:name="_Toc88657664"/>
      <w:r w:rsidRPr="002954F2">
        <w:t>Quadro</w:t>
      </w:r>
      <w:r>
        <w:t xml:space="preserve"> di s</w:t>
      </w:r>
      <w:r w:rsidR="00E75EA4" w:rsidRPr="00DD6527">
        <w:t xml:space="preserve">intesi dell’attuazione delle misure </w:t>
      </w:r>
      <w:r w:rsidR="00E75EA4">
        <w:t>specifiche</w:t>
      </w:r>
      <w:bookmarkEnd w:id="21"/>
      <w:r w:rsidR="00E75EA4" w:rsidRPr="00DD6527">
        <w:t xml:space="preserve"> </w:t>
      </w:r>
    </w:p>
    <w:p w14:paraId="49275903" w14:textId="2D05C61F" w:rsidP="00A82AEF" w:rsidR="005D6F2E" w:rsidRDefault="005D6F2E"/>
    <w:p w14:paraId="4BE13964" w14:textId="0584CE94" w:rsidP="00870F5E" w:rsidR="0007122E" w:rsidRDefault="00870F5E">
      <w:r>
        <w:t>Nel corso dell’annualità di riferimento, lo stato di programmazione e attuazione delle misure specifiche è sintetizzato nella seguente tabella</w:t>
      </w:r>
    </w:p>
    <w:p w14:paraId="1A6392F6" w14:textId="1E00C008" w:rsidP="0007122E" w:rsidR="0007122E" w:rsidRDefault="0007122E"/>
    <w:tbl>
      <w:tblPr>
        <w:tblStyle w:val="Grigliatabella"/>
        <w:tblW w:type="auto" w:w="0"/>
        <w:tblLook w:firstColumn="1" w:firstRow="1" w:lastColumn="0" w:lastRow="0" w:noHBand="0" w:noVBand="1" w:val="04A0"/>
      </w:tblPr>
      <w:tblGrid>
        <w:gridCol w:w="3739"/>
        <w:gridCol w:w="1753"/>
        <w:gridCol w:w="1173"/>
        <w:gridCol w:w="1445"/>
        <w:gridCol w:w="1512"/>
      </w:tblGrid>
      <w:tr w14:paraId="75634EDB" w14:textId="60A6C3C9" w:rsidR="00CB63F1" w:rsidTr="00CB63F1">
        <w:tc>
          <w:tcPr>
            <w:tcW w:type="dxa" w:w="3739"/>
          </w:tcPr>
          <w:p w14:paraId="4550DB7D" w14:textId="4DE379C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Ambito</w:t>
            </w:r>
          </w:p>
        </w:tc>
        <w:tc>
          <w:tcPr>
            <w:tcW w:type="dxa" w:w="1753"/>
          </w:tcPr>
          <w:p w14:paraId="4A012F57" w14:textId="29AD41E5"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Pianificate</w:t>
            </w:r>
          </w:p>
        </w:tc>
        <w:tc>
          <w:tcPr>
            <w:tcW w:type="dxa" w:w="1173"/>
          </w:tcPr>
          <w:p w14:paraId="2A81E9C9" w14:textId="33162263"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Attuate</w:t>
            </w:r>
          </w:p>
        </w:tc>
        <w:tc>
          <w:tcPr>
            <w:tcW w:type="dxa" w:w="1445"/>
          </w:tcPr>
          <w:p w14:paraId="54F27AF1" w14:textId="75BA399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Non attuate</w:t>
            </w:r>
          </w:p>
        </w:tc>
        <w:tc>
          <w:tcPr>
            <w:tcW w:type="dxa" w:w="1512"/>
          </w:tcPr>
          <w:p w14:paraId="78B1E582" w14:textId="0C033C51" w:rsidP="004051EF" w:rsidR="00870F5E" w:rsidRDefault="00870F5E" w:rsidRPr="001C584C">
            <w:pPr>
              <w:jc w:val="center"/>
              <w:rPr>
                <w:rFonts w:asciiTheme="minorHAnsi" w:cstheme="minorHAnsi" w:hAnsiTheme="minorHAnsi"/>
                <w:sz w:val="22"/>
                <w:szCs w:val="22"/>
              </w:rPr>
            </w:pPr>
            <w:r w:rsidRPr="001C584C">
              <w:rPr>
                <w:rFonts w:asciiTheme="minorHAnsi" w:cstheme="minorHAnsi" w:hAnsiTheme="minorHAnsi"/>
                <w:sz w:val="22"/>
                <w:szCs w:val="22"/>
              </w:rPr>
              <w:t>% attuazione</w:t>
            </w:r>
          </w:p>
        </w:tc>
      </w:tr>
      <w:tr>
        <w:tc>
          <w:p>
            <w:r>
              <w:t xml:space="preserve"> - Non si applica</w:t>
            </w:r>
          </w:p>
        </w:tc>
        <w:tc>
          <w:p>
            <w:r>
              <w:t xml:space="preserve"> - </w:t>
            </w:r>
          </w:p>
        </w:tc>
        <w:tc>
          <w:p>
            <w:r>
              <w:t xml:space="preserve"> - </w:t>
            </w:r>
          </w:p>
        </w:tc>
        <w:tc>
          <w:p>
            <w:r>
              <w:t xml:space="preserve"> - </w:t>
            </w:r>
          </w:p>
        </w:tc>
        <w:tc>
          <w:p>
            <w:r>
              <w:t xml:space="preserve"> - </w:t>
            </w:r>
          </w:p>
        </w:tc>
      </w:tr>
    </w:tbl>
    <w:p w14:paraId="360C4BF9" w14:textId="10CB5CF0" w:rsidP="00A82AEF" w:rsidR="00815E90" w:rsidRDefault="00815E90"/>
    <w:p w14:paraId="64B91B15" w14:textId="7F93ACE4" w:rsidP="00A82AEF" w:rsidR="00815E90" w:rsidRDefault="00815E90">
      <w:r>
        <w:t/>
      </w:r>
    </w:p>
    <w:p w14:paraId="128435D7" w14:textId="00B4E044" w:rsidP="00A82AEF" w:rsidR="00EB69D1" w:rsidRDefault="00870F5E">
      <w:r>
        <w:rPr>
          <w:noProof/>
        </w:rPr>
        <mc:AlternateContent>
          <mc:Choice Requires="wps">
            <w:drawing>
              <wp:anchor allowOverlap="1" behindDoc="0" distB="0" distL="114300" distR="114300" distT="0" layoutInCell="1" locked="0" relativeHeight="251662848" simplePos="0" wp14:anchorId="7E4C72DE" wp14:editId="2159BFF7">
                <wp:simplePos x="0" y="0"/>
                <wp:positionH relativeFrom="margin">
                  <wp:align>center</wp:align>
                </wp:positionH>
                <wp:positionV relativeFrom="paragraph">
                  <wp:posOffset>294640</wp:posOffset>
                </wp:positionV>
                <wp:extent cx="5635256" cy="659218"/>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F61BEED" w14:textId="77777777" w:rsidP="00D24EEA" w:rsidR="00521000" w:rsidRDefault="00521000">
                            <w:r>
                              <w:t>Note del RPCT:</w:t>
                            </w:r>
                          </w:p>
                          <w:p w14:paraId="53E6618A" w14:textId="77777777" w:rsidP="00D24EEA"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14:paraId="311A0873" w14:textId="77777777" w:rsidP="00A82AEF" w:rsidR="009A50F1" w:rsidRDefault="009A50F1"/>
    <w:p w14:paraId="4EC2F347" w14:textId="291372FA" w:rsidP="00521000" w:rsidR="00D75085" w:rsidRDefault="008F7F05" w:rsidRPr="00B50D70">
      <w:pPr>
        <w:pStyle w:val="Titolo1"/>
      </w:pPr>
      <w:bookmarkStart w:id="22" w:name="_Toc88657665"/>
      <w:r w:rsidRPr="00644242">
        <w:t>MONITORAGGIO GESTIONE DEL RISCHIO</w:t>
      </w:r>
      <w:bookmarkEnd w:id="22"/>
      <w:r w:rsidRPr="002C096B">
        <w:rPr>
          <w:color w:val="FF0000"/>
        </w:rPr>
        <w:t xml:space="preserve"> </w:t>
      </w:r>
    </w:p>
    <w:p w14:paraId="27FBB9EB" w14:textId="70B230F9" w:rsidP="007A4563" w:rsidR="00D75085" w:rsidRDefault="00D75085"/>
    <w:p w14:paraId="1A9B2E16" w14:textId="029C4048" w:rsidP="007A4563" w:rsidR="00A4046D" w:rsidRDefault="00B36995" w:rsidRPr="00A4046D">
      <w:r>
        <w:t>Nel corso dell'anno di riferimento del PTPCT o della sezione Anticorruzione e Trasparenza del PIAO, non sono pervenute segnalazioni per eventi corruttivi.</w:t>
        <w:br/>
        <w:t xml:space="preserve"> </w:t>
        <w:br/>
        <w:t>Si ritiene che la messa in atto del processo di gestione del rischio abbia generato dentro l’organizzazione i seguenti effetti:</w:t>
        <w:br/>
        <w:t xml:space="preserve">  - la consapevolezza del fenomeno corruttivo  è aumentata</w:t>
        <w:br/>
        <w:t xml:space="preserve">  - la capacità di individuare e far emergere situazioni di rischio corruttivo e di intervenire con adeguati rimedi  è aumentata</w:t>
        <w:br/>
        <w:t xml:space="preserve">  - la reputazione dell'ente  è aumentata</w:t>
      </w:r>
    </w:p>
    <w:p w14:paraId="2B4ACE5D" w14:textId="557684DE" w:rsidP="00D313A4" w:rsidR="003C77FA" w:rsidRDefault="001C584C">
      <w:r>
        <w:rPr>
          <w:noProof/>
        </w:rPr>
        <mc:AlternateContent>
          <mc:Choice Requires="wps">
            <w:drawing>
              <wp:anchor allowOverlap="1" behindDoc="0" distB="0" distL="114300" distR="114300" distT="0" layoutInCell="1" locked="0" relativeHeight="251665920" simplePos="0" wp14:anchorId="75BC2702" wp14:editId="01741E9A">
                <wp:simplePos x="0" y="0"/>
                <wp:positionH relativeFrom="column">
                  <wp:posOffset>142069</wp:posOffset>
                </wp:positionH>
                <wp:positionV relativeFrom="paragraph">
                  <wp:posOffset>257829</wp:posOffset>
                </wp:positionV>
                <wp:extent cx="5634990" cy="659130"/>
                <wp:effectExtent b="26670" l="0" r="22860" t="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4C3F7CF" w14:textId="77777777" w:rsidP="00007458" w:rsidR="00521000" w:rsidRDefault="00521000">
                            <w:r>
                              <w:t>Note del RPCT:</w:t>
                            </w:r>
                          </w:p>
                          <w:p w14:paraId="2D06A8CD"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14:paraId="2E1C4D3E" w14:textId="35568C0B" w:rsidP="00D313A4" w:rsidR="00D51AFF" w:rsidRDefault="00D51AFF"/>
    <w:p w14:paraId="71699E68" w14:textId="4E5DBB9E" w:rsidP="00521000" w:rsidR="003F5208" w:rsidRDefault="003F5208" w:rsidRPr="00B50D70">
      <w:pPr>
        <w:pStyle w:val="Titolo1"/>
      </w:pPr>
      <w:bookmarkStart w:id="23" w:name="_Toc88657666"/>
      <w:r>
        <w:t>MONITORAGGIO PROCEDIMENTI PENALI</w:t>
      </w:r>
      <w:bookmarkEnd w:id="23"/>
      <w:r w:rsidRPr="00995656">
        <w:t xml:space="preserve"> </w:t>
      </w:r>
    </w:p>
    <w:p w14:paraId="7BEEF490" w14:textId="77777777" w:rsidP="002205E8" w:rsidR="008F7239" w:rsidRDefault="008F7239">
      <w:pPr>
        <w:rPr>
          <w:color w:themeColor="text1" w:val="000000"/>
        </w:rPr>
      </w:pPr>
    </w:p>
    <w:p w14:paraId="6052CDEE" w14:textId="1D4B970E" w:rsidP="00F02A38" w:rsidR="00F54B27" w:rsidRDefault="00F02A38" w:rsidRPr="00F02A38">
      <w:pPr>
        <w:rPr>
          <w:color w:themeColor="text1" w:val="000000"/>
        </w:rPr>
      </w:pPr>
      <w:r>
        <w:rPr>
          <w:color w:themeColor="text1" w:val="000000"/>
        </w:rPr>
        <w:t>Nell'anno di riferimento del PTPCT o della sezione Anticorruzione e Trasparenza del PIAO in esame non ci sono state denunce, riguardanti eventi corruttivi, a carico di dipendenti dell'amministrazione.</w:t>
        <w:br/>
        <w:t/>
        <w:br/>
        <w:t>Nell'anno di riferimento del PTPCT o della sezione Anticorruzione e Trasparenza del PIAO l’amministrazione non ha avuto notizia da parte di propri dipendenti di essere stati destinatari di un procedimento penale.</w:t>
        <w:br/>
        <w:t/>
        <w:br/>
        <w:t>Nell'anno di riferimento del PTPCT o della sezione Anticorruzione e Trasparenza del PIAO non sono stati conclusi con provvedimento non definitivo, procedimenti penali a carico di dipendenti dell'amministrazione.</w:t>
        <w:br/>
        <w:t/>
        <w:br/>
        <w:t>Nell'anno di riferimento del PTPCT o della sezione Anticorruzione e Trasparenza del PIAO non sono stati conclusi con sentenza o altro provvedimento definitivo, procedimenti penali a carico di dipendenti dell'amministrazione.</w:t>
      </w:r>
    </w:p>
    <w:p w14:paraId="119031A2" w14:textId="5648EDD4" w:rsidP="002205E8" w:rsidR="000F3921" w:rsidRDefault="00754298">
      <w:r>
        <w:rPr>
          <w:noProof/>
        </w:rPr>
        <mc:AlternateContent>
          <mc:Choice Requires="wps">
            <w:drawing>
              <wp:anchor allowOverlap="1" behindDoc="0" distB="0" distL="114300" distR="114300" distT="0" layoutInCell="1" locked="0" relativeHeight="251668992" simplePos="0" wp14:anchorId="56818FAB" wp14:editId="3491933B">
                <wp:simplePos x="0" y="0"/>
                <wp:positionH relativeFrom="column">
                  <wp:posOffset>298666</wp:posOffset>
                </wp:positionH>
                <wp:positionV relativeFrom="paragraph">
                  <wp:posOffset>229751</wp:posOffset>
                </wp:positionV>
                <wp:extent cx="5635256" cy="659218"/>
                <wp:effectExtent b="26670" l="0" r="22860" t="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5A2389D" w14:textId="77777777" w:rsidP="00007458" w:rsidR="00521000" w:rsidRDefault="00521000">
                            <w:r>
                              <w:t>Note del RPCT:</w:t>
                            </w:r>
                          </w:p>
                          <w:p w14:paraId="2B62B20F"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14:paraId="40896463" w14:textId="1718D1E0" w:rsidP="002205E8" w:rsidR="004F0FA6" w:rsidRDefault="004F0FA6"/>
    <w:p w14:paraId="564C4B15" w14:textId="07EE3554" w:rsidP="00521000" w:rsidR="00936A6B" w:rsidRDefault="00936A6B" w:rsidRPr="00B50D70">
      <w:pPr>
        <w:pStyle w:val="Titolo1"/>
      </w:pPr>
      <w:bookmarkStart w:id="24" w:name="_Toc88657667"/>
      <w:r>
        <w:t>MONITORAGGIO PROCEDIMENTI DISCIPLINARI</w:t>
      </w:r>
      <w:bookmarkEnd w:id="24"/>
      <w:r w:rsidRPr="00995656">
        <w:t xml:space="preserve"> </w:t>
      </w:r>
    </w:p>
    <w:p w14:paraId="47E954CC" w14:textId="38E47052" w:rsidP="00C636E8" w:rsidR="00C636E8" w:rsidRDefault="00C636E8"/>
    <w:p w14:paraId="300E0509" w14:textId="2579D4FA" w:rsidP="00C636E8" w:rsidR="00C8510A" w:rsidRDefault="00C8510A">
      <w:pPr>
        <w:rPr>
          <w:color w:themeColor="text1" w:val="000000"/>
        </w:rPr>
      </w:pPr>
      <w:r>
        <w:rPr>
          <w:color w:themeColor="text1" w:val="000000"/>
        </w:rPr>
        <w:t/>
        <w:br/>
        <w:t>Nel corso dell’anno di riferimento del PTPCT o della sezione Anticorruzione e Trasparenza del PIAO non sono stati avviati procedimenti disciplinari riconducibili ad eventi corruttivi a carico di dipendenti.</w:t>
      </w:r>
    </w:p>
    <w:p w14:paraId="30FCA2B3" w14:textId="3ED61570" w:rsidP="00CF0772" w:rsidR="00CF0772" w:rsidRDefault="001C584C">
      <w:r>
        <w:rPr>
          <w:noProof/>
        </w:rPr>
        <mc:AlternateContent>
          <mc:Choice Requires="wps">
            <w:drawing>
              <wp:anchor allowOverlap="1" behindDoc="0" distB="0" distL="114300" distR="114300" distT="0" layoutInCell="1" locked="0" relativeHeight="251672064" simplePos="0" wp14:anchorId="4FE0570F" wp14:editId="36014F24">
                <wp:simplePos x="0" y="0"/>
                <wp:positionH relativeFrom="margin">
                  <wp:align>center</wp:align>
                </wp:positionH>
                <wp:positionV relativeFrom="paragraph">
                  <wp:posOffset>228600</wp:posOffset>
                </wp:positionV>
                <wp:extent cx="5635256" cy="659218"/>
                <wp:effectExtent b="26670" l="0" r="22860" t="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4ED70B2" w14:textId="77777777" w:rsidP="00007458" w:rsidR="00521000" w:rsidRDefault="00521000">
                            <w:r>
                              <w:t>Note del RPCT:</w:t>
                            </w:r>
                          </w:p>
                          <w:p w14:paraId="04095587" w14:textId="77777777" w:rsidP="00007458"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14:paraId="45963FB1" w14:textId="77777777" w:rsidP="002205E8" w:rsidR="00936A6B" w:rsidRDefault="00936A6B"/>
    <w:p w14:paraId="301642B1" w14:textId="1B4F4417" w:rsidP="00521000" w:rsidR="00936A6B" w:rsidRDefault="00936A6B" w:rsidRPr="00B50D70">
      <w:pPr>
        <w:pStyle w:val="Titolo1"/>
      </w:pPr>
      <w:bookmarkStart w:id="25" w:name="_Toc88657668"/>
      <w:r>
        <w:t>CONSIDERAZIONI GENERALI</w:t>
      </w:r>
      <w:bookmarkEnd w:id="25"/>
      <w:r w:rsidRPr="00995656">
        <w:t xml:space="preserve"> </w:t>
      </w:r>
    </w:p>
    <w:p w14:paraId="61094E86" w14:textId="77777777" w:rsidP="002205E8" w:rsidR="00936A6B" w:rsidRDefault="00936A6B"/>
    <w:p w14:paraId="7CACBDC1" w14:textId="57A666F1" w:rsidP="00194392" w:rsidR="00C8510A" w:rsidRDefault="00C8510A">
      <w:r>
        <w:t xml:space="preserve">Si ritiene che lo stato di attuazione del PTPCT o della sezione Anticorruzione e Trasparenza del PIAO (definito attraverso una valutazione sintetica del livello effettivo di attuazione del Piano e delle misure in esso contenute) sia buono per le seguenti ragioni: L'azione anticorruttiva è assolutamente rilevante per il Conservatorio che cerca quotidianamente di implementare l'attuazione degli atti programmatori predisposti nonostante le limitate risorse che ha a disposizione. </w:t>
        <w:br/>
        <w:t xml:space="preserve"> </w:t>
        <w:br/>
        <w:t>Si ritiene che l’idoneità complessiva della strategia di prevenzione della corruzione (definita attraverso una valutazione sintetica) con particolare riferimento alle misure previste nel Piano e attuate sia idoneo, per le seguenti ragioni:Tutte le misure previste nel Piano sono idonee per consentire un concreto contrasto al rischio corruttivo poiché rispecchiano la reale condizione dell'ente quanto a risorse umane ed economiche.</w:t>
        <w:br/>
        <w:t xml:space="preserve"> </w:t>
        <w:br/>
        <w:t>Si ritiene che l'esercizio del ruolo di impulso e coordinamento del RPCT rispetto alla messa in atto del processo di gestione del rischio (definito attraverso una valutazione sintetica) sia stato idoneo, per le seguenti ragioni:Il RPCT è una figura avente un forte potere di interlocuzione con gli organi Istituzionali, il quale possiede un potere di controllo molto rilevante soprattutto in aree maggiormente soggette a rischio corruttivo come i contratti pubblici e l'acquisizione e gestione del personale</w:t>
      </w:r>
    </w:p>
    <w:p w14:paraId="0F528BA7" w14:textId="3E45BED1" w:rsidP="00FB03D8" w:rsidR="00FB03D8" w:rsidRDefault="001C584C">
      <w:r>
        <w:rPr>
          <w:noProof/>
        </w:rPr>
        <mc:AlternateContent>
          <mc:Choice Requires="wps">
            <w:drawing>
              <wp:anchor allowOverlap="1" behindDoc="0" distB="0" distL="114300" distR="114300" distT="0" layoutInCell="1" locked="0" relativeHeight="251675136" simplePos="0" wp14:anchorId="70BFC8FD" wp14:editId="14B62016">
                <wp:simplePos x="0" y="0"/>
                <wp:positionH relativeFrom="margin">
                  <wp:align>center</wp:align>
                </wp:positionH>
                <wp:positionV relativeFrom="paragraph">
                  <wp:posOffset>222885</wp:posOffset>
                </wp:positionV>
                <wp:extent cx="5635256" cy="659218"/>
                <wp:effectExtent b="26670" l="0" r="22860" t="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36BD3E5" w14:textId="77777777" w:rsidP="00687B10" w:rsidR="00521000" w:rsidRDefault="00521000">
                            <w:r>
                              <w:t>Note del RPCT:</w:t>
                            </w:r>
                          </w:p>
                          <w:p w14:paraId="6AACC823" w14:textId="77777777" w:rsidP="00687B10"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14:paraId="4166345E" w14:textId="184AFFDE" w:rsidP="00FB03D8" w:rsidR="00687B10" w:rsidRDefault="00687B10"/>
    <w:p w14:paraId="00C3D057" w14:textId="0101B9AC" w:rsidP="00521000" w:rsidR="00DC2B4F" w:rsidRDefault="00DC2B4F">
      <w:pPr>
        <w:pStyle w:val="Titolo1"/>
      </w:pPr>
      <w:bookmarkStart w:id="26" w:name="_Toc88657669"/>
      <w:r>
        <w:t>MONITORAGGIO MISURE SPECIFICHE</w:t>
      </w:r>
      <w:bookmarkEnd w:id="26"/>
    </w:p>
    <w:p w14:paraId="731C3BE2" w14:textId="77777777" w:rsidP="00DC2B4F" w:rsidR="00DC2B4F" w:rsidRDefault="00DC2B4F"/>
    <w:p w14:paraId="2B80B0F5" w14:textId="30528919" w:rsidP="002954F2" w:rsidR="00DC2B4F" w:rsidRDefault="00DC2B4F">
      <w:pPr>
        <w:jc w:val="both"/>
      </w:pPr>
      <w:r>
        <w:t>Il presente allegato illustra l’andamento relativo all’attuazione delle singole misure specifiche programmate nell’anno di riferimento del PTPC.</w:t>
      </w:r>
    </w:p>
    <w:p w14:paraId="03117AA1" w14:textId="77777777" w:rsidP="00DC2B4F" w:rsidR="00DC2B4F" w:rsidRDefault="00DC2B4F"/>
    <w:p w14:paraId="509A1AE0" w14:textId="38612305" w:rsidP="002954F2" w:rsidR="00DC2B4F" w:rsidRDefault="00DC2B4F">
      <w:pPr>
        <w:pStyle w:val="Titolo2"/>
      </w:pPr>
      <w:bookmarkStart w:id="27" w:name="_Toc88657670"/>
      <w:r>
        <w:t>Misure specifiche di controllo</w:t>
      </w:r>
      <w:bookmarkEnd w:id="27"/>
    </w:p>
    <w:p w14:paraId="4305D98C" w14:textId="77777777" w:rsidP="00DC2B4F" w:rsidR="00DC2B4F" w:rsidRDefault="00DC2B4F"/>
    <w:p w14:paraId="1046A20F" w14:textId="7A663DE5" w:rsidP="00FB03D8" w:rsidR="00DC2B4F" w:rsidRDefault="00DC2B4F">
      <w:r>
        <w:t>Non sono state programmate misure specifiche di controllo.</w:t>
      </w:r>
    </w:p>
    <w:p w14:paraId="780F0F62" w14:textId="77777777" w:rsidP="00DC2B4F" w:rsidR="00DC2B4F" w:rsidRDefault="00DC2B4F">
      <w:r>
        <w:rPr>
          <w:noProof/>
        </w:rPr>
        <mc:AlternateContent>
          <mc:Choice Requires="wps">
            <w:drawing>
              <wp:anchor allowOverlap="1" behindDoc="0" distB="0" distL="114300" distR="114300" distT="0" layoutInCell="1" locked="0" relativeHeight="251679232" simplePos="0" wp14:anchorId="74CE1384" wp14:editId="20CFA4F8">
                <wp:simplePos x="0" y="0"/>
                <wp:positionH relativeFrom="margin">
                  <wp:align>center</wp:align>
                </wp:positionH>
                <wp:positionV relativeFrom="paragraph">
                  <wp:posOffset>222885</wp:posOffset>
                </wp:positionV>
                <wp:extent cx="5635256" cy="659218"/>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B236DCF" w14:textId="77777777" w:rsidP="00DC2B4F" w:rsidR="00521000" w:rsidRDefault="00521000">
                            <w:r>
                              <w:t>Note del RPCT:</w:t>
                            </w:r>
                          </w:p>
                          <w:p w14:paraId="0938604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14:paraId="269638F8" w14:textId="77777777" w:rsidP="00FB03D8" w:rsidR="00DC2B4F" w:rsidRDefault="00DC2B4F"/>
    <w:p w14:paraId="7284AF50" w14:textId="2C63D63E" w:rsidP="002954F2" w:rsidR="00DC2B4F" w:rsidRDefault="00DC2B4F">
      <w:pPr>
        <w:pStyle w:val="Titolo2"/>
      </w:pPr>
      <w:bookmarkStart w:id="28" w:name="_Toc88657671"/>
      <w:r>
        <w:t>Misure specifiche di trasparenza</w:t>
      </w:r>
      <w:bookmarkEnd w:id="28"/>
    </w:p>
    <w:p w14:paraId="131D3FE2" w14:textId="64287EFE" w:rsidP="00DC2B4F" w:rsidR="00DC2B4F" w:rsidRDefault="00DC2B4F"/>
    <w:p w14:paraId="009CB177" w14:textId="00E05D2F" w:rsidP="00DC2B4F" w:rsidR="00DC2B4F" w:rsidRDefault="00E107E7">
      <w:r>
        <w:t>Non sono state programmate misure specifiche di trasparenza.</w:t>
      </w:r>
    </w:p>
    <w:p w14:paraId="30354C60" w14:textId="77777777" w:rsidP="00DC2B4F" w:rsidR="00DC2B4F" w:rsidRDefault="00DC2B4F">
      <w:r>
        <w:rPr>
          <w:noProof/>
        </w:rPr>
        <mc:AlternateContent>
          <mc:Choice Requires="wps">
            <w:drawing>
              <wp:anchor allowOverlap="1" behindDoc="0" distB="0" distL="114300" distR="114300" distT="0" layoutInCell="1" locked="0" relativeHeight="251680256" simplePos="0" wp14:anchorId="07BFC922" wp14:editId="6393D10D">
                <wp:simplePos x="0" y="0"/>
                <wp:positionH relativeFrom="margin">
                  <wp:align>center</wp:align>
                </wp:positionH>
                <wp:positionV relativeFrom="paragraph">
                  <wp:posOffset>222885</wp:posOffset>
                </wp:positionV>
                <wp:extent cx="5635256" cy="659218"/>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58F874DD" w14:textId="77777777" w:rsidP="00DC2B4F" w:rsidR="00521000" w:rsidRDefault="00521000">
                            <w:r>
                              <w:t>Note del RPCT:</w:t>
                            </w:r>
                          </w:p>
                          <w:p w14:paraId="4EA83A0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14:paraId="67467F8E" w14:textId="77777777" w:rsidP="00DC2B4F" w:rsidR="00DC2B4F" w:rsidRDefault="00DC2B4F"/>
    <w:p w14:paraId="144D30C2" w14:textId="67E81876" w:rsidP="002954F2" w:rsidR="00DC2B4F" w:rsidRDefault="00DC2B4F" w:rsidRPr="00B50D70">
      <w:pPr>
        <w:pStyle w:val="Titolo2"/>
      </w:pPr>
      <w:bookmarkStart w:id="29" w:name="_Toc88657672"/>
      <w:r>
        <w:t xml:space="preserve">Misure specifiche di </w:t>
      </w:r>
      <w:r w:rsidRPr="00DC0DEB">
        <w:t>definizione e promozione dell’etica e di standard di comportamento</w:t>
      </w:r>
      <w:bookmarkEnd w:id="29"/>
    </w:p>
    <w:p w14:paraId="70545053" w14:textId="77777777" w:rsidP="00DC2B4F" w:rsidR="00DC2B4F" w:rsidRDefault="00DC2B4F"/>
    <w:p w14:paraId="5DEF618B" w14:textId="6B175F14" w:rsidP="00DC2B4F" w:rsidR="00E43C43" w:rsidRDefault="00E43C43">
      <w:r>
        <w:lastRenderedPageBreak/>
        <w:t>Non sono state programmate misure specifiche di definizione e promozione dell’etica e di standard di comportamento.</w:t>
      </w:r>
    </w:p>
    <w:p w14:paraId="687A0889" w14:textId="495B6076" w:rsidP="00DC2B4F" w:rsidR="00DC2B4F" w:rsidRDefault="00DC2B4F">
      <w:r>
        <w:rPr>
          <w:noProof/>
        </w:rPr>
        <mc:AlternateContent>
          <mc:Choice Requires="wps">
            <w:drawing>
              <wp:anchor allowOverlap="1" behindDoc="0" distB="0" distL="114300" distR="114300" distT="0" layoutInCell="1" locked="0" relativeHeight="251681280" simplePos="0" wp14:anchorId="37DAC1FE" wp14:editId="5E50ED69">
                <wp:simplePos x="0" y="0"/>
                <wp:positionH relativeFrom="margin">
                  <wp:align>center</wp:align>
                </wp:positionH>
                <wp:positionV relativeFrom="paragraph">
                  <wp:posOffset>222885</wp:posOffset>
                </wp:positionV>
                <wp:extent cx="5635256" cy="659218"/>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8C7C64D" w14:textId="77777777" w:rsidP="00DC2B4F" w:rsidR="00521000" w:rsidRDefault="00521000">
                            <w:r>
                              <w:t>Note del RPCT:</w:t>
                            </w:r>
                          </w:p>
                          <w:p w14:paraId="630F44FF"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14:paraId="2CA64EEE" w14:textId="77777777" w:rsidP="00DC2B4F" w:rsidR="00DC2B4F" w:rsidRDefault="00DC2B4F" w:rsidRPr="000077FE">
      <w:pPr>
        <w:rPr>
          <w:u w:val="single"/>
        </w:rPr>
      </w:pPr>
    </w:p>
    <w:p w14:paraId="032ECE2A" w14:textId="718758A8" w:rsidP="002954F2" w:rsidR="00DC2B4F" w:rsidRDefault="00DC2B4F">
      <w:pPr>
        <w:pStyle w:val="Titolo2"/>
      </w:pPr>
      <w:bookmarkStart w:id="30" w:name="_Toc88657673"/>
      <w:r>
        <w:t>Misure specifiche di regolamentazione</w:t>
      </w:r>
      <w:bookmarkEnd w:id="30"/>
    </w:p>
    <w:p w14:paraId="35A7E299" w14:textId="77777777" w:rsidP="00DC2B4F" w:rsidR="00DC2B4F" w:rsidRDefault="00DC2B4F">
      <w:pPr>
        <w:rPr>
          <w:u w:val="single"/>
        </w:rPr>
      </w:pPr>
    </w:p>
    <w:p w14:paraId="71EE77C6" w14:textId="00278AC0" w:rsidP="00DC2B4F" w:rsidR="00E43C43" w:rsidRDefault="00E43C43" w:rsidRPr="00E43C43">
      <w:pPr>
        <w:rPr>
          <w:u w:val="single"/>
        </w:rPr>
      </w:pPr>
      <w:r>
        <w:t>Non sono state programmate misure specifiche di regolamentazione.</w:t>
      </w:r>
    </w:p>
    <w:p w14:paraId="02F738D0" w14:textId="0CADC7BA" w:rsidP="00DC2B4F" w:rsidR="00DC2B4F" w:rsidRDefault="00DC2B4F">
      <w:r>
        <w:rPr>
          <w:noProof/>
        </w:rPr>
        <mc:AlternateContent>
          <mc:Choice Requires="wps">
            <w:drawing>
              <wp:anchor allowOverlap="1" behindDoc="0" distB="0" distL="114300" distR="114300" distT="0" layoutInCell="1" locked="0" relativeHeight="251682304" simplePos="0" wp14:anchorId="614B31F1" wp14:editId="277C4129">
                <wp:simplePos x="0" y="0"/>
                <wp:positionH relativeFrom="margin">
                  <wp:align>center</wp:align>
                </wp:positionH>
                <wp:positionV relativeFrom="paragraph">
                  <wp:posOffset>245745</wp:posOffset>
                </wp:positionV>
                <wp:extent cx="5635256" cy="659218"/>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61B0C190" w14:textId="77777777" w:rsidP="00DC2B4F" w:rsidR="00521000" w:rsidRDefault="00521000">
                            <w:r>
                              <w:t>Note del RPCT:</w:t>
                            </w:r>
                          </w:p>
                          <w:p w14:paraId="54FEAB25"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14:paraId="4FDD470A" w14:textId="77777777" w:rsidP="00DC2B4F" w:rsidR="00DC2B4F" w:rsidRDefault="00DC2B4F"/>
    <w:p w14:paraId="76FB2EBC" w14:textId="08BC1179" w:rsidP="002954F2" w:rsidR="00DC2B4F" w:rsidRDefault="00DC2B4F" w:rsidRPr="002954F2">
      <w:pPr>
        <w:pStyle w:val="Titolo2"/>
      </w:pPr>
      <w:bookmarkStart w:id="31" w:name="_Toc88657674"/>
      <w:r w:rsidRPr="002954F2">
        <w:t>Misure specifiche di semplificazione</w:t>
      </w:r>
      <w:bookmarkEnd w:id="31"/>
    </w:p>
    <w:p w14:paraId="1D3CD5EA" w14:textId="77777777" w:rsidP="00DC2B4F" w:rsidR="00DC2B4F" w:rsidRDefault="00DC2B4F" w:rsidRPr="00842CAA"/>
    <w:p w14:paraId="2A70D602" w14:textId="65737BA1" w:rsidP="00DC2B4F" w:rsidR="00E43C43" w:rsidRDefault="00E43C43" w:rsidRPr="002954F2">
      <w:pPr>
        <w:rPr>
          <w:u w:val="single"/>
        </w:rPr>
      </w:pPr>
      <w:r>
        <w:t>Non sono state programmate misure specifiche di semplificazione.</w:t>
      </w:r>
    </w:p>
    <w:p w14:paraId="588FAA06" w14:textId="0802A3C5" w:rsidP="00DC2B4F" w:rsidR="00DC2B4F" w:rsidRDefault="00DC2B4F">
      <w:r>
        <w:rPr>
          <w:noProof/>
        </w:rPr>
        <mc:AlternateContent>
          <mc:Choice Requires="wps">
            <w:drawing>
              <wp:anchor allowOverlap="1" behindDoc="0" distB="0" distL="114300" distR="114300" distT="0" layoutInCell="1" locked="0" relativeHeight="251683328" simplePos="0" wp14:anchorId="1A7A83BF" wp14:editId="691CE883">
                <wp:simplePos x="0" y="0"/>
                <wp:positionH relativeFrom="margin">
                  <wp:align>center</wp:align>
                </wp:positionH>
                <wp:positionV relativeFrom="paragraph">
                  <wp:posOffset>222885</wp:posOffset>
                </wp:positionV>
                <wp:extent cx="5635256" cy="659218"/>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9471C2A" w14:textId="77777777" w:rsidP="00DC2B4F" w:rsidR="00521000" w:rsidRDefault="00521000">
                            <w:r>
                              <w:t>Note del RPCT:</w:t>
                            </w:r>
                          </w:p>
                          <w:p w14:paraId="7810494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14:paraId="1B949498" w14:textId="77777777" w:rsidP="00DC2B4F" w:rsidR="00DC2B4F" w:rsidRDefault="00DC2B4F"/>
    <w:p w14:paraId="2E154FB4" w14:textId="39A01247" w:rsidP="002954F2" w:rsidR="00DC2B4F" w:rsidRDefault="00DC2B4F" w:rsidRPr="00B50D70">
      <w:pPr>
        <w:pStyle w:val="Titolo2"/>
      </w:pPr>
      <w:bookmarkStart w:id="32" w:name="_Toc88657675"/>
      <w:r w:rsidRPr="002954F2">
        <w:t>Misure</w:t>
      </w:r>
      <w:r>
        <w:t xml:space="preserve"> specifiche di formazione</w:t>
      </w:r>
      <w:bookmarkEnd w:id="32"/>
    </w:p>
    <w:p w14:paraId="4F11A21A" w14:textId="262D83DB" w:rsidP="00FB03D8" w:rsidR="00DC2B4F" w:rsidRDefault="00DC2B4F"/>
    <w:p w14:paraId="32070FED" w14:textId="5583E5E5" w:rsidP="00DC2B4F" w:rsidR="00E43C43" w:rsidRDefault="00E43C43">
      <w:r>
        <w:t>Non sono state programmate misure specifiche di formazione.</w:t>
      </w:r>
    </w:p>
    <w:p w14:paraId="7DD8027A" w14:textId="5669C067" w:rsidP="00DC2B4F" w:rsidR="00DC2B4F" w:rsidRDefault="00DC2B4F">
      <w:r>
        <w:rPr>
          <w:noProof/>
        </w:rPr>
        <mc:AlternateContent>
          <mc:Choice Requires="wps">
            <w:drawing>
              <wp:anchor allowOverlap="1" behindDoc="0" distB="0" distL="114300" distR="114300" distT="0" layoutInCell="1" locked="0" relativeHeight="251684352" simplePos="0" wp14:anchorId="62E40E49" wp14:editId="6204EC0C">
                <wp:simplePos x="0" y="0"/>
                <wp:positionH relativeFrom="margin">
                  <wp:align>center</wp:align>
                </wp:positionH>
                <wp:positionV relativeFrom="paragraph">
                  <wp:posOffset>222885</wp:posOffset>
                </wp:positionV>
                <wp:extent cx="5635256" cy="659218"/>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510D74A" w14:textId="77777777" w:rsidP="00DC2B4F" w:rsidR="00521000" w:rsidRDefault="00521000">
                            <w:r>
                              <w:t>Note del RPCT:</w:t>
                            </w:r>
                          </w:p>
                          <w:p w14:paraId="421FE25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14:paraId="0E71C3CE" w14:textId="77777777" w:rsidP="00DC2B4F" w:rsidR="00DC2B4F" w:rsidRDefault="00DC2B4F"/>
    <w:p w14:paraId="3D716CC2" w14:textId="6E51C3AC" w:rsidP="002954F2" w:rsidR="00DC2B4F" w:rsidRDefault="00DC2B4F" w:rsidRPr="00B50D70">
      <w:pPr>
        <w:pStyle w:val="Titolo2"/>
      </w:pPr>
      <w:bookmarkStart w:id="33" w:name="_Toc88657676"/>
      <w:r>
        <w:t>Misure specifiche di rotazione</w:t>
      </w:r>
      <w:bookmarkEnd w:id="33"/>
    </w:p>
    <w:p w14:paraId="5D7CD632" w14:textId="193218DA" w:rsidP="00FB03D8" w:rsidR="00E43C43" w:rsidRDefault="00E43C43"/>
    <w:p w14:paraId="31F0311F" w14:textId="5A071297" w:rsidP="00FB03D8" w:rsidR="00E43C43" w:rsidRDefault="00E43C43">
      <w:r>
        <w:t>Non sono state programmate misure specifiche di rotazione.</w:t>
      </w:r>
    </w:p>
    <w:p w14:paraId="001A9B3F" w14:textId="77777777" w:rsidP="00DC2B4F" w:rsidR="00DC2B4F" w:rsidRDefault="00DC2B4F">
      <w:r>
        <w:rPr>
          <w:noProof/>
        </w:rPr>
        <mc:AlternateContent>
          <mc:Choice Requires="wps">
            <w:drawing>
              <wp:anchor allowOverlap="1" behindDoc="0" distB="0" distL="114300" distR="114300" distT="0" layoutInCell="1" locked="0" relativeHeight="251685376" simplePos="0" wp14:anchorId="17C2697A" wp14:editId="18551988">
                <wp:simplePos x="0" y="0"/>
                <wp:positionH relativeFrom="margin">
                  <wp:align>center</wp:align>
                </wp:positionH>
                <wp:positionV relativeFrom="paragraph">
                  <wp:posOffset>222885</wp:posOffset>
                </wp:positionV>
                <wp:extent cx="5635256" cy="659218"/>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1E066EB" w14:textId="77777777" w:rsidP="00DC2B4F" w:rsidR="00521000" w:rsidRDefault="00521000">
                            <w:r>
                              <w:t>Note del RPCT:</w:t>
                            </w:r>
                          </w:p>
                          <w:p w14:paraId="48D9280D"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14:paraId="7D24BB35" w14:textId="77777777" w:rsidP="00DC2B4F" w:rsidR="00DC2B4F" w:rsidRDefault="00DC2B4F">
      <w:pPr>
        <w:rPr>
          <w:bCs/>
        </w:rPr>
      </w:pPr>
    </w:p>
    <w:p w14:paraId="052ECFC0" w14:textId="77777777" w:rsidP="002954F2" w:rsidR="00DC2B4F" w:rsidRDefault="00DC2B4F" w:rsidRPr="00B50D70">
      <w:pPr>
        <w:pStyle w:val="Titolo2"/>
      </w:pPr>
      <w:bookmarkStart w:id="34" w:name="_Toc88657677"/>
      <w:r>
        <w:t>Misure specifiche di disciplina del conflitto di interessi</w:t>
      </w:r>
      <w:bookmarkEnd w:id="34"/>
    </w:p>
    <w:p w14:paraId="6FE4B703" w14:textId="77777777" w:rsidP="00DC2B4F" w:rsidR="00DC2B4F" w:rsidRDefault="00DC2B4F"/>
    <w:p w14:paraId="10B335B4" w14:textId="05FA6C47" w:rsidP="00DC2B4F" w:rsidR="00E43C43" w:rsidRDefault="00E43C43">
      <w:r>
        <w:t>Non sono state programmate misure specifiche di disciplina del conflitto di interessi.</w:t>
      </w:r>
    </w:p>
    <w:p w14:paraId="32FDA15A" w14:textId="5C6102BF" w:rsidP="00DC2B4F" w:rsidR="00DC2B4F" w:rsidRDefault="00DC2B4F">
      <w:r>
        <w:rPr>
          <w:noProof/>
        </w:rPr>
        <w:lastRenderedPageBreak/>
        <mc:AlternateContent>
          <mc:Choice Requires="wps">
            <w:drawing>
              <wp:anchor allowOverlap="1" behindDoc="0" distB="0" distL="114300" distR="114300" distT="0" layoutInCell="1" locked="0" relativeHeight="251708416" simplePos="0" wp14:anchorId="4723D0E9" wp14:editId="441264F8">
                <wp:simplePos x="0" y="0"/>
                <wp:positionH relativeFrom="margin">
                  <wp:align>center</wp:align>
                </wp:positionH>
                <wp:positionV relativeFrom="paragraph">
                  <wp:posOffset>222885</wp:posOffset>
                </wp:positionV>
                <wp:extent cx="5635256" cy="659218"/>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13C13EB2" w14:textId="77777777" w:rsidP="00DC2B4F" w:rsidR="00521000" w:rsidRDefault="00521000">
                            <w:r>
                              <w:t>Note del RPCT:</w:t>
                            </w:r>
                          </w:p>
                          <w:p w14:paraId="778EF8DA" w14:textId="77777777" w:rsidP="00DC2B4F" w:rsidR="00521000" w:rsidRDefault="00521000">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14:paraId="70BDAA4E" w14:textId="77777777" w:rsidP="00FB03D8" w:rsidR="00DC2B4F" w:rsidRDefault="00DC2B4F"/>
    <w:sectPr w:rsidR="00DC2B4F" w:rsidSect="009514F5">
      <w:footerReference r:id="rId8" w:type="even"/>
      <w:footerReference r:id="rId9" w:type="default"/>
      <w:pgSz w:code="9"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ED7" w14:textId="77777777" w:rsidR="001B4224" w:rsidRDefault="001B4224" w:rsidP="00424EBB">
      <w:r>
        <w:separator/>
      </w:r>
    </w:p>
  </w:endnote>
  <w:endnote w:type="continuationSeparator" w:id="0">
    <w:p w14:paraId="789589AC" w14:textId="77777777" w:rsidR="001B4224" w:rsidRDefault="001B4224"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Content>
      <w:p w14:paraId="4ADE956C" w14:textId="77777777" w:rsidP="004474B0" w:rsidR="00521000" w:rsidRDefault="00521000">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8172AAC" w14:textId="77777777" w:rsidP="00424EBB" w:rsidR="00521000" w:rsidRDefault="00521000">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id w:val="-676277581"/>
      <w:docPartObj>
        <w:docPartGallery w:val="Page Numbers (Bottom of Page)"/>
        <w:docPartUnique/>
      </w:docPartObj>
    </w:sdtPr>
    <w:sdtContent>
      <w:p w14:paraId="538B6798" w14:textId="18F4EDDF" w:rsidP="002954F2" w:rsidR="00521000" w:rsidRDefault="00521000">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2934F10A" w14:textId="77777777" w:rsidP="00424EBB" w:rsidR="001B4224" w:rsidRDefault="001B4224">
      <w:r>
        <w:separator/>
      </w:r>
    </w:p>
  </w:footnote>
  <w:footnote w:id="0" w:type="continuationSeparator">
    <w:p w14:paraId="4FC484BB" w14:textId="77777777" w:rsidP="00424EBB" w:rsidR="001B4224" w:rsidRDefault="001B4224">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7C66521"/>
    <w:multiLevelType w:val="hybridMultilevel"/>
    <w:tmpl w:val="F8DA87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8D57E92"/>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
    <w:nsid w:val="0B975089"/>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F74751A"/>
    <w:multiLevelType w:val="hybridMultilevel"/>
    <w:tmpl w:val="7BF60A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6">
    <w:nsid w:val="146E6E63"/>
    <w:multiLevelType w:val="hybridMultilevel"/>
    <w:tmpl w:val="4A70075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8">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1CB50C51"/>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1">
    <w:nsid w:val="1DC6742E"/>
    <w:multiLevelType w:val="hybridMultilevel"/>
    <w:tmpl w:val="B60EB64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2">
    <w:nsid w:val="2230323D"/>
    <w:multiLevelType w:val="hybridMultilevel"/>
    <w:tmpl w:val="F4E6D1A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3">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4115B90"/>
    <w:multiLevelType w:val="hybridMultilevel"/>
    <w:tmpl w:val="F4E8FDE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6">
    <w:nsid w:val="292A63A0"/>
    <w:multiLevelType w:val="hybridMultilevel"/>
    <w:tmpl w:val="6F44F06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7">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8">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9">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0">
    <w:nsid w:val="37F3261F"/>
    <w:multiLevelType w:val="hybridMultilevel"/>
    <w:tmpl w:val="801C2B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1">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2">
    <w:nsid w:val="3A730059"/>
    <w:multiLevelType w:val="multilevel"/>
    <w:tmpl w:val="6F0812E4"/>
    <w:lvl w:ilvl="0">
      <w:start w:val="1"/>
      <w:numFmt w:val="decimal"/>
      <w:lvlText w:val="%1."/>
      <w:lvlJc w:val="left"/>
      <w:pPr>
        <w:ind w:hanging="360" w:left="720"/>
      </w:pPr>
      <w:rPr>
        <w:rFonts w:hint="default"/>
      </w:rPr>
    </w:lvl>
    <w:lvl w:ilvl="1">
      <w:start w:val="3"/>
      <w:numFmt w:val="decimal"/>
      <w:isLgl/>
      <w:lvlText w:val="%1.%2"/>
      <w:lvlJc w:val="left"/>
      <w:pPr>
        <w:ind w:hanging="540" w:left="90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3">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4">
    <w:nsid w:val="3EEF0CF0"/>
    <w:multiLevelType w:val="hybridMultilevel"/>
    <w:tmpl w:val="18B08C64"/>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5">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6">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7">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28">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9">
    <w:nsid w:val="4EDE7033"/>
    <w:multiLevelType w:val="hybridMultilevel"/>
    <w:tmpl w:val="6C3E0DC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1">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2">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3">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34">
    <w:nsid w:val="634C1FFE"/>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35">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6">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6C716CBF"/>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39">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0">
    <w:nsid w:val="76FE45FE"/>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1">
    <w:nsid w:val="788B46A9"/>
    <w:multiLevelType w:val="hybridMultilevel"/>
    <w:tmpl w:val="0AEC3E6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7C7445FD"/>
    <w:multiLevelType w:val="hybridMultilevel"/>
    <w:tmpl w:val="3D3A579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3">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16cid:durableId="376514358" w:numId="1">
    <w:abstractNumId w:val="15"/>
  </w:num>
  <w:num w16cid:durableId="1651447002" w:numId="2">
    <w:abstractNumId w:val="43"/>
  </w:num>
  <w:num w16cid:durableId="1569537886" w:numId="3">
    <w:abstractNumId w:val="39"/>
  </w:num>
  <w:num w16cid:durableId="1693415524" w:numId="4">
    <w:abstractNumId w:val="22"/>
  </w:num>
  <w:num w16cid:durableId="1758286123" w:numId="5">
    <w:abstractNumId w:val="8"/>
  </w:num>
  <w:num w16cid:durableId="1085347435" w:numId="6">
    <w:abstractNumId w:val="19"/>
  </w:num>
  <w:num w16cid:durableId="1304581471" w:numId="7">
    <w:abstractNumId w:val="4"/>
  </w:num>
  <w:num w16cid:durableId="1091198829" w:numId="8">
    <w:abstractNumId w:val="21"/>
  </w:num>
  <w:num w16cid:durableId="765225801" w:numId="9">
    <w:abstractNumId w:val="35"/>
  </w:num>
  <w:num w16cid:durableId="1406025716" w:numId="10">
    <w:abstractNumId w:val="17"/>
  </w:num>
  <w:num w16cid:durableId="1277715683" w:numId="11">
    <w:abstractNumId w:val="2"/>
  </w:num>
  <w:num w16cid:durableId="988901821" w:numId="12">
    <w:abstractNumId w:val="23"/>
  </w:num>
  <w:num w16cid:durableId="841899321" w:numId="13">
    <w:abstractNumId w:val="42"/>
  </w:num>
  <w:num w16cid:durableId="1615869558" w:numId="14">
    <w:abstractNumId w:val="37"/>
  </w:num>
  <w:num w16cid:durableId="464660683" w:numId="15">
    <w:abstractNumId w:val="13"/>
  </w:num>
  <w:num w16cid:durableId="1834030466" w:numId="16">
    <w:abstractNumId w:val="41"/>
  </w:num>
  <w:num w16cid:durableId="474614013" w:numId="17">
    <w:abstractNumId w:val="38"/>
  </w:num>
  <w:num w16cid:durableId="883365479" w:numId="18">
    <w:abstractNumId w:val="7"/>
  </w:num>
  <w:num w16cid:durableId="623922799" w:numId="19">
    <w:abstractNumId w:val="1"/>
  </w:num>
  <w:num w16cid:durableId="636644079" w:numId="20">
    <w:abstractNumId w:val="33"/>
  </w:num>
  <w:num w16cid:durableId="118379144" w:numId="21">
    <w:abstractNumId w:val="31"/>
  </w:num>
  <w:num w16cid:durableId="1034234781" w:numId="22">
    <w:abstractNumId w:val="30"/>
  </w:num>
  <w:num w16cid:durableId="1099446050" w:numId="23">
    <w:abstractNumId w:val="26"/>
  </w:num>
  <w:num w16cid:durableId="1743481494" w:numId="24">
    <w:abstractNumId w:val="29"/>
  </w:num>
  <w:num w16cid:durableId="1562136639" w:numId="25">
    <w:abstractNumId w:val="6"/>
  </w:num>
  <w:num w16cid:durableId="1469208167" w:numId="26">
    <w:abstractNumId w:val="24"/>
  </w:num>
  <w:num w16cid:durableId="2018924467" w:numId="27">
    <w:abstractNumId w:val="9"/>
  </w:num>
  <w:num w16cid:durableId="1768037923" w:numId="28">
    <w:abstractNumId w:val="16"/>
  </w:num>
  <w:num w16cid:durableId="1009332508" w:numId="29">
    <w:abstractNumId w:val="11"/>
  </w:num>
  <w:num w16cid:durableId="1498034477" w:numId="30">
    <w:abstractNumId w:val="25"/>
  </w:num>
  <w:num w16cid:durableId="1181773637" w:numId="31">
    <w:abstractNumId w:val="20"/>
  </w:num>
  <w:num w16cid:durableId="1369990724" w:numId="32">
    <w:abstractNumId w:val="0"/>
  </w:num>
  <w:num w16cid:durableId="1085688463" w:numId="33">
    <w:abstractNumId w:val="28"/>
  </w:num>
  <w:num w16cid:durableId="648901787" w:numId="34">
    <w:abstractNumId w:val="12"/>
  </w:num>
  <w:num w16cid:durableId="1323701432" w:numId="35">
    <w:abstractNumId w:val="32"/>
  </w:num>
  <w:num w16cid:durableId="1526477237" w:numId="36">
    <w:abstractNumId w:val="5"/>
  </w:num>
  <w:num w16cid:durableId="471289411" w:numId="37">
    <w:abstractNumId w:val="36"/>
  </w:num>
  <w:num w16cid:durableId="1808164043" w:numId="38">
    <w:abstractNumId w:val="14"/>
  </w:num>
  <w:num w16cid:durableId="1251351930" w:numId="39">
    <w:abstractNumId w:val="27"/>
  </w:num>
  <w:num w16cid:durableId="386609360" w:numId="40">
    <w:abstractNumId w:val="18"/>
  </w:num>
  <w:num w16cid:durableId="820268062" w:numId="41">
    <w:abstractNumId w:val="10"/>
  </w:num>
  <w:num w16cid:durableId="2052680761" w:numId="42">
    <w:abstractNumId w:val="40"/>
  </w:num>
  <w:num w16cid:durableId="1616212556" w:numId="43">
    <w:abstractNumId w:val="3"/>
  </w:num>
  <w:num w16cid:durableId="801315237" w:numId="44">
    <w:abstractNumId w:val="34"/>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4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9FDFE06"/>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rsid w:val="00092A5A"/>
    <w:rPr>
      <w:rFonts w:ascii="Times New Roman" w:cs="Times New Roman" w:eastAsia="Times New Roman" w:hAnsi="Times New Roman"/>
      <w:lang w:eastAsia="it-IT"/>
    </w:rPr>
  </w:style>
  <w:style w:styleId="Titolo1" w:type="paragraph">
    <w:name w:val="heading 1"/>
    <w:basedOn w:val="Normale"/>
    <w:next w:val="Normale"/>
    <w:link w:val="Titolo1Carattere"/>
    <w:uiPriority w:val="9"/>
    <w:qFormat/>
    <w:rsid w:val="002954F2"/>
    <w:pPr>
      <w:keepNext/>
      <w:keepLines/>
      <w:numPr>
        <w:numId w:val="44"/>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4"/>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2954F2"/>
    <w:rPr>
      <w:rFonts w:asciiTheme="majorHAnsi" w:cstheme="majorBidi" w:eastAsiaTheme="majorEastAsia" w:hAnsiTheme="majorHAnsi"/>
      <w:b/>
      <w:color w:themeColor="accent1" w:themeShade="BF" w:val="2F5496"/>
      <w:sz w:val="32"/>
      <w:szCs w:val="32"/>
      <w:lang w:eastAsia="it-IT"/>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rPr>
  </w:style>
  <w:style w:styleId="Sommario1" w:type="paragraph">
    <w:name w:val="toc 1"/>
    <w:basedOn w:val="Normale"/>
    <w:next w:val="Normale"/>
    <w:autoRedefine/>
    <w:uiPriority w:val="39"/>
    <w:unhideWhenUsed/>
    <w:rsid w:val="00FC3331"/>
    <w:pPr>
      <w:spacing w:before="120"/>
    </w:pPr>
    <w:rPr>
      <w:rFonts w:eastAsiaTheme="minorHAnsi"/>
      <w:b/>
      <w:bCs/>
      <w:i/>
      <w:iCs/>
      <w:lang w:eastAsia="en-U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352A17"/>
    <w:pPr>
      <w:spacing w:after="200"/>
    </w:pPr>
    <w:rPr>
      <w:i/>
      <w:iCs/>
      <w:color w:themeColor="text2" w:val="44546A"/>
      <w:sz w:val="18"/>
      <w:szCs w:val="18"/>
    </w:rPr>
  </w:style>
  <w:style w:customStyle="1" w:styleId="Titolo3Carattere" w:type="character">
    <w:name w:val="Titolo 3 Carattere"/>
    <w:basedOn w:val="Carpredefinitoparagrafo"/>
    <w:link w:val="Titolo3"/>
    <w:uiPriority w:val="9"/>
    <w:rsid w:val="00D86271"/>
    <w:rPr>
      <w:rFonts w:asciiTheme="majorHAnsi" w:cstheme="majorBidi" w:eastAsiaTheme="majorEastAsia" w:hAnsiTheme="majorHAnsi"/>
      <w:color w:themeColor="accent1" w:themeShade="7F" w:val="1F3763"/>
      <w:lang w:eastAsia="it-IT"/>
    </w:rPr>
  </w:style>
  <w:style w:styleId="Grigliatabella" w:type="table">
    <w:name w:val="Table Grid"/>
    <w:basedOn w:val="Tabellanormale"/>
    <w:uiPriority w:val="39"/>
    <w:rsid w:val="00700C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4Carattere" w:type="character">
    <w:name w:val="Titolo 4 Carattere"/>
    <w:basedOn w:val="Carpredefinitoparagrafo"/>
    <w:link w:val="Titolo4"/>
    <w:uiPriority w:val="9"/>
    <w:semiHidden/>
    <w:rsid w:val="002954F2"/>
    <w:rPr>
      <w:rFonts w:asciiTheme="majorHAnsi" w:cstheme="majorBidi" w:eastAsiaTheme="majorEastAsia" w:hAnsiTheme="majorHAnsi"/>
      <w:i/>
      <w:iCs/>
      <w:color w:themeColor="accent1" w:themeShade="BF" w:val="2F5496"/>
      <w:lang w:eastAsia="it-IT"/>
    </w:rPr>
  </w:style>
  <w:style w:customStyle="1" w:styleId="Titolo5Carattere" w:type="character">
    <w:name w:val="Titolo 5 Carattere"/>
    <w:basedOn w:val="Carpredefinitoparagrafo"/>
    <w:link w:val="Titolo5"/>
    <w:uiPriority w:val="9"/>
    <w:semiHidden/>
    <w:rsid w:val="002954F2"/>
    <w:rPr>
      <w:rFonts w:asciiTheme="majorHAnsi" w:cstheme="majorBidi" w:eastAsiaTheme="majorEastAsia" w:hAnsiTheme="majorHAnsi"/>
      <w:color w:themeColor="accent1" w:themeShade="BF" w:val="2F5496"/>
      <w:lang w:eastAsia="it-IT"/>
    </w:rPr>
  </w:style>
  <w:style w:customStyle="1" w:styleId="Titolo6Carattere" w:type="character">
    <w:name w:val="Titolo 6 Carattere"/>
    <w:basedOn w:val="Carpredefinitoparagrafo"/>
    <w:link w:val="Titolo6"/>
    <w:uiPriority w:val="9"/>
    <w:semiHidden/>
    <w:rsid w:val="002954F2"/>
    <w:rPr>
      <w:rFonts w:asciiTheme="majorHAnsi" w:cstheme="majorBidi" w:eastAsiaTheme="majorEastAsia" w:hAnsiTheme="majorHAnsi"/>
      <w:color w:themeColor="accent1" w:themeShade="7F" w:val="1F3763"/>
      <w:lang w:eastAsia="it-IT"/>
    </w:rPr>
  </w:style>
  <w:style w:customStyle="1" w:styleId="Titolo7Carattere" w:type="character">
    <w:name w:val="Titolo 7 Carattere"/>
    <w:basedOn w:val="Carpredefinitoparagrafo"/>
    <w:link w:val="Titolo7"/>
    <w:uiPriority w:val="9"/>
    <w:semiHidden/>
    <w:rsid w:val="002954F2"/>
    <w:rPr>
      <w:rFonts w:asciiTheme="majorHAnsi" w:cstheme="majorBidi" w:eastAsiaTheme="majorEastAsia" w:hAnsiTheme="majorHAnsi"/>
      <w:i/>
      <w:iCs/>
      <w:color w:themeColor="accent1" w:themeShade="7F" w:val="1F3763"/>
      <w:lang w:eastAsia="it-IT"/>
    </w:rPr>
  </w:style>
  <w:style w:customStyle="1" w:styleId="Titolo8Carattere" w:type="character">
    <w:name w:val="Titolo 8 Carattere"/>
    <w:basedOn w:val="Carpredefinitoparagrafo"/>
    <w:link w:val="Titolo8"/>
    <w:uiPriority w:val="9"/>
    <w:semiHidden/>
    <w:rsid w:val="002954F2"/>
    <w:rPr>
      <w:rFonts w:asciiTheme="majorHAnsi" w:cstheme="majorBidi" w:eastAsiaTheme="majorEastAsia" w:hAnsiTheme="majorHAnsi"/>
      <w:color w:themeColor="text1" w:themeTint="D8" w:val="272727"/>
      <w:sz w:val="21"/>
      <w:szCs w:val="21"/>
      <w:lang w:eastAsia="it-IT"/>
    </w:rPr>
  </w:style>
  <w:style w:customStyle="1" w:styleId="Titolo9Carattere" w:type="character">
    <w:name w:val="Titolo 9 Carattere"/>
    <w:basedOn w:val="Carpredefinitoparagrafo"/>
    <w:link w:val="Titolo9"/>
    <w:uiPriority w:val="9"/>
    <w:semiHidden/>
    <w:rsid w:val="002954F2"/>
    <w:rPr>
      <w:rFonts w:asciiTheme="majorHAnsi" w:cstheme="majorBidi" w:eastAsiaTheme="majorEastAsia" w:hAnsiTheme="majorHAnsi"/>
      <w:i/>
      <w:iCs/>
      <w:color w:themeColor="text1" w:themeTint="D8" w:val="272727"/>
      <w:sz w:val="21"/>
      <w:szCs w:val="21"/>
      <w:lang w:eastAsia="it-IT"/>
    </w:rPr>
  </w:style>
  <w:style w:styleId="Intestazione" w:type="paragraph">
    <w:name w:val="header"/>
    <w:basedOn w:val="Normale"/>
    <w:link w:val="IntestazioneCarattere"/>
    <w:uiPriority w:val="99"/>
    <w:unhideWhenUsed/>
    <w:rsid w:val="002954F2"/>
    <w:pPr>
      <w:tabs>
        <w:tab w:pos="4819" w:val="center"/>
        <w:tab w:pos="9638" w:val="right"/>
      </w:tabs>
    </w:pPr>
  </w:style>
  <w:style w:customStyle="1" w:styleId="IntestazioneCarattere" w:type="character">
    <w:name w:val="Intestazione Carattere"/>
    <w:basedOn w:val="Carpredefinitoparagrafo"/>
    <w:link w:val="Intestazione"/>
    <w:uiPriority w:val="99"/>
    <w:rsid w:val="002954F2"/>
    <w:rPr>
      <w:rFonts w:ascii="Times New Roman" w:cs="Times New Roman" w:eastAsia="Times New Roman" w:hAnsi="Times New Roman"/>
      <w:lang w:eastAsia="it-IT"/>
    </w:rPr>
  </w:style>
  <w:style w:styleId="Sottotitolo" w:type="paragraph">
    <w:name w:val="Subtitle"/>
    <w:basedOn w:val="Normale"/>
    <w:next w:val="Normale"/>
    <w:link w:val="SottotitoloCarattere"/>
    <w:uiPriority w:val="11"/>
    <w:qFormat/>
    <w:rsid w:val="00FC3331"/>
    <w:pPr>
      <w:numPr>
        <w:ilvl w:val="1"/>
      </w:numPr>
      <w:spacing w:after="160"/>
    </w:pPr>
    <w:rPr>
      <w:rFonts w:asciiTheme="minorHAnsi" w:cstheme="minorBidi" w:eastAsiaTheme="minorEastAsia" w:hAnsiTheme="minorHAnsi"/>
      <w:color w:themeColor="text1" w:themeTint="A5" w:val="5A5A5A"/>
      <w:spacing w:val="15"/>
      <w:sz w:val="22"/>
      <w:szCs w:val="22"/>
    </w:rPr>
  </w:style>
  <w:style w:customStyle="1" w:styleId="SottotitoloCarattere" w:type="character">
    <w:name w:val="Sottotitolo Carattere"/>
    <w:basedOn w:val="Carpredefinitoparagrafo"/>
    <w:link w:val="Sottotitolo"/>
    <w:uiPriority w:val="11"/>
    <w:rsid w:val="00FC3331"/>
    <w:rPr>
      <w:rFonts w:eastAsiaTheme="minorEastAsia"/>
      <w:color w:themeColor="text1" w:themeTint="A5" w:val="5A5A5A"/>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9D9F2-EA81-4207-B777-66585E71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1247</Words>
  <Characters>7109</Characters>
  <Application>Microsoft Office Word</Application>
  <DocSecurity>0</DocSecurity>
  <Lines>59</Lines>
  <Paragraphs>16</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2020-11-11T13:29:00Z</dcterms:created>
  <dc:creator>Utente di Microsoft Office</dc:creator>
  <cp:lastModifiedBy>Catarinozzi Roberto</cp:lastModifiedBy>
  <cp:lastPrinted>2019-09-03T12:09:00Z</cp:lastPrinted>
  <dcterms:modified xsi:type="dcterms:W3CDTF">2022-10-11T08:11:00Z</dcterms:modified>
  <cp:revision>19</cp:revision>
</cp:coreProperties>
</file>